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0D7" w:rsidRPr="0030650B" w:rsidRDefault="00EA361E" w:rsidP="00EA361E">
      <w:pPr>
        <w:pStyle w:val="ac"/>
        <w:jc w:val="center"/>
        <w:rPr>
          <w:rFonts w:asciiTheme="majorEastAsia" w:eastAsiaTheme="majorEastAsia" w:hAnsiTheme="majorEastAsia"/>
          <w:sz w:val="24"/>
          <w:szCs w:val="24"/>
        </w:rPr>
      </w:pPr>
      <w:r w:rsidRPr="0030650B">
        <w:rPr>
          <w:rFonts w:asciiTheme="majorEastAsia" w:eastAsiaTheme="majorEastAsia" w:hAnsiTheme="majorEastAsia" w:hint="eastAsia"/>
          <w:sz w:val="24"/>
          <w:szCs w:val="24"/>
        </w:rPr>
        <w:t>入札</w:t>
      </w:r>
      <w:r w:rsidR="00C62CFD">
        <w:rPr>
          <w:rFonts w:asciiTheme="majorEastAsia" w:eastAsiaTheme="majorEastAsia" w:hAnsiTheme="majorEastAsia" w:hint="eastAsia"/>
          <w:sz w:val="24"/>
          <w:szCs w:val="24"/>
        </w:rPr>
        <w:t>説明</w:t>
      </w:r>
      <w:r w:rsidRPr="0030650B">
        <w:rPr>
          <w:rFonts w:asciiTheme="majorEastAsia" w:eastAsiaTheme="majorEastAsia" w:hAnsiTheme="majorEastAsia" w:hint="eastAsia"/>
          <w:sz w:val="24"/>
          <w:szCs w:val="24"/>
        </w:rPr>
        <w:t>書</w:t>
      </w:r>
    </w:p>
    <w:p w:rsidR="00EA361E" w:rsidRDefault="00EA361E" w:rsidP="002F07AE">
      <w:pPr>
        <w:pStyle w:val="ac"/>
        <w:jc w:val="both"/>
      </w:pPr>
    </w:p>
    <w:p w:rsidR="00EA361E" w:rsidRPr="0030650B" w:rsidRDefault="00EA361E" w:rsidP="00EA361E">
      <w:pPr>
        <w:pStyle w:val="ac"/>
        <w:jc w:val="both"/>
        <w:rPr>
          <w:rFonts w:asciiTheme="majorEastAsia" w:eastAsiaTheme="majorEastAsia" w:hAnsiTheme="majorEastAsia"/>
        </w:rPr>
      </w:pPr>
      <w:r w:rsidRPr="0030650B">
        <w:rPr>
          <w:rFonts w:asciiTheme="majorEastAsia" w:eastAsiaTheme="majorEastAsia" w:hAnsiTheme="majorEastAsia"/>
        </w:rPr>
        <w:t>１　入札要領</w:t>
      </w:r>
    </w:p>
    <w:p w:rsidR="00EA361E" w:rsidRDefault="00EA361E" w:rsidP="00EA361E">
      <w:pPr>
        <w:pStyle w:val="ac"/>
        <w:jc w:val="both"/>
      </w:pPr>
      <w:r>
        <w:t>（１）入札にあたっては、仕様書及び</w:t>
      </w:r>
      <w:r w:rsidR="002E2CD9">
        <w:t>業務内容、</w:t>
      </w:r>
      <w:r>
        <w:t>本書を十分理解しておくこと。</w:t>
      </w:r>
    </w:p>
    <w:p w:rsidR="00EA361E" w:rsidRDefault="00EA361E" w:rsidP="00EA361E">
      <w:pPr>
        <w:pStyle w:val="ac"/>
        <w:jc w:val="both"/>
      </w:pPr>
      <w:r>
        <w:t>（２）入札書は、県が定める様式のものとし、あらかじめ２枚以上用意すること。</w:t>
      </w:r>
    </w:p>
    <w:p w:rsidR="000A64CE" w:rsidRDefault="00EA361E" w:rsidP="00EA361E">
      <w:pPr>
        <w:pStyle w:val="ac"/>
        <w:ind w:left="420" w:hangingChars="200" w:hanging="420"/>
        <w:jc w:val="both"/>
      </w:pPr>
      <w:r>
        <w:t>（３）入札は、本人または代理人によって行われることとなるが、代理人の場合は、委任状</w:t>
      </w:r>
      <w:r w:rsidR="000A64CE">
        <w:t>を入札前に提出し、その確認を受けた後に入札に参加すること。</w:t>
      </w:r>
    </w:p>
    <w:p w:rsidR="000A64CE" w:rsidRDefault="00D8483B" w:rsidP="002F07AE">
      <w:pPr>
        <w:pStyle w:val="ac"/>
        <w:ind w:leftChars="200" w:left="420" w:firstLineChars="100" w:firstLine="210"/>
        <w:jc w:val="both"/>
      </w:pPr>
      <w:r>
        <w:t>この場合において、</w:t>
      </w:r>
      <w:r w:rsidR="000A64CE">
        <w:t>入札書に</w:t>
      </w:r>
      <w:r>
        <w:t>は</w:t>
      </w:r>
      <w:r w:rsidR="00B40D95" w:rsidRPr="00B40D95">
        <w:rPr>
          <w:rFonts w:hint="eastAsia"/>
        </w:rPr>
        <w:t>会社名及び代表者名と代理人の氏名を併記すること。（押印不要）</w:t>
      </w:r>
    </w:p>
    <w:p w:rsidR="000A64CE" w:rsidRDefault="000A64CE" w:rsidP="00EA361E">
      <w:pPr>
        <w:pStyle w:val="ac"/>
        <w:ind w:left="420" w:hangingChars="200" w:hanging="420"/>
        <w:jc w:val="both"/>
      </w:pPr>
      <w:r>
        <w:t>（４）入札書のうち予定価格</w:t>
      </w:r>
      <w:r w:rsidR="00E92551">
        <w:t>と最低制限価格</w:t>
      </w:r>
      <w:r>
        <w:t>の範囲内で最低価格の入札者を落札者と決定する。ただし、同金額の入札書があったときは、くじ引きによって落札者を決定する。</w:t>
      </w:r>
    </w:p>
    <w:p w:rsidR="000A64CE" w:rsidRDefault="00DD028B" w:rsidP="00EA361E">
      <w:pPr>
        <w:pStyle w:val="ac"/>
        <w:ind w:left="420" w:hangingChars="200" w:hanging="420"/>
        <w:jc w:val="both"/>
      </w:pPr>
      <w:r>
        <w:t>（５）入札回数は２回</w:t>
      </w:r>
      <w:r w:rsidR="000A64CE">
        <w:t>までとし、それでも落札者が決まらない場合は、最低価格の入札者と随意契約を行うこととする。</w:t>
      </w:r>
    </w:p>
    <w:p w:rsidR="000A64CE" w:rsidRDefault="000A64CE" w:rsidP="00EA361E">
      <w:pPr>
        <w:pStyle w:val="ac"/>
        <w:ind w:left="420" w:hangingChars="200" w:hanging="420"/>
        <w:jc w:val="both"/>
      </w:pPr>
      <w:r>
        <w:t>（６）入札参加者は、入札書を提出するまでの間に、入札辞退届を提出することにより、入札を辞退することができる。</w:t>
      </w:r>
    </w:p>
    <w:p w:rsidR="000A64CE" w:rsidRDefault="000A64CE" w:rsidP="00EA361E">
      <w:pPr>
        <w:pStyle w:val="ac"/>
        <w:ind w:left="420" w:hangingChars="200" w:hanging="420"/>
        <w:jc w:val="both"/>
      </w:pPr>
    </w:p>
    <w:p w:rsidR="000A64CE" w:rsidRPr="0030650B" w:rsidRDefault="000A64CE" w:rsidP="00EA361E">
      <w:pPr>
        <w:pStyle w:val="ac"/>
        <w:ind w:left="420" w:hangingChars="200" w:hanging="420"/>
        <w:jc w:val="both"/>
        <w:rPr>
          <w:rFonts w:asciiTheme="majorEastAsia" w:eastAsiaTheme="majorEastAsia" w:hAnsiTheme="majorEastAsia"/>
        </w:rPr>
      </w:pPr>
      <w:r w:rsidRPr="0030650B">
        <w:rPr>
          <w:rFonts w:asciiTheme="majorEastAsia" w:eastAsiaTheme="majorEastAsia" w:hAnsiTheme="majorEastAsia"/>
        </w:rPr>
        <w:t>２　入札金額の記入要領</w:t>
      </w:r>
    </w:p>
    <w:p w:rsidR="0003772F" w:rsidRDefault="000A64CE" w:rsidP="000A64CE">
      <w:pPr>
        <w:pStyle w:val="ac"/>
        <w:ind w:leftChars="100" w:left="210" w:firstLineChars="100" w:firstLine="210"/>
        <w:jc w:val="both"/>
      </w:pPr>
      <w:r>
        <w:t>契約金額は、落札者の入札書に記載された金額に当該金額の１００分の１０に相当する額を加算した</w:t>
      </w:r>
      <w:r w:rsidR="0003772F">
        <w:t>金額（１円未満の端数があるときは、その端数を切り捨てた金額）とするので、入札者は、消費税に係る課税事業者であるか免税事業者であるかにかかわらず、契約希望金額の１１０分の１００に相当する金額を入札書に記入すること。</w:t>
      </w:r>
    </w:p>
    <w:p w:rsidR="0003772F" w:rsidRDefault="0003772F" w:rsidP="0003772F">
      <w:pPr>
        <w:pStyle w:val="ac"/>
        <w:jc w:val="both"/>
      </w:pPr>
    </w:p>
    <w:p w:rsidR="0003772F" w:rsidRPr="0030650B" w:rsidRDefault="0003772F" w:rsidP="0003772F">
      <w:pPr>
        <w:pStyle w:val="ac"/>
        <w:jc w:val="both"/>
        <w:rPr>
          <w:rFonts w:asciiTheme="majorEastAsia" w:eastAsiaTheme="majorEastAsia" w:hAnsiTheme="majorEastAsia"/>
        </w:rPr>
      </w:pPr>
      <w:r w:rsidRPr="0030650B">
        <w:rPr>
          <w:rFonts w:asciiTheme="majorEastAsia" w:eastAsiaTheme="majorEastAsia" w:hAnsiTheme="majorEastAsia"/>
        </w:rPr>
        <w:t>３　無効となる入札</w:t>
      </w:r>
    </w:p>
    <w:p w:rsidR="0003772F" w:rsidRDefault="0003772F" w:rsidP="0003772F">
      <w:pPr>
        <w:pStyle w:val="ac"/>
        <w:jc w:val="both"/>
      </w:pPr>
      <w:r>
        <w:t>（１）入札書に金額の記載がないもの。</w:t>
      </w:r>
    </w:p>
    <w:p w:rsidR="0003772F" w:rsidRDefault="0003772F" w:rsidP="0003772F">
      <w:pPr>
        <w:pStyle w:val="ac"/>
        <w:jc w:val="both"/>
      </w:pPr>
      <w:r>
        <w:t>（２）法令又は入札に関する条件に違反したとき。</w:t>
      </w:r>
    </w:p>
    <w:p w:rsidR="0003772F" w:rsidRDefault="0003772F" w:rsidP="0003772F">
      <w:pPr>
        <w:pStyle w:val="ac"/>
        <w:jc w:val="both"/>
      </w:pPr>
      <w:r>
        <w:t>（３）同一入札者が２以上の入札を行ったとき。</w:t>
      </w:r>
    </w:p>
    <w:p w:rsidR="0003772F" w:rsidRDefault="0003772F" w:rsidP="0003772F">
      <w:pPr>
        <w:pStyle w:val="ac"/>
        <w:jc w:val="both"/>
      </w:pPr>
      <w:r>
        <w:t>（４）入札書が所定の場所及び日時に到達しないとき。</w:t>
      </w:r>
    </w:p>
    <w:p w:rsidR="00B40D95" w:rsidRDefault="0003772F" w:rsidP="0003772F">
      <w:pPr>
        <w:pStyle w:val="ac"/>
        <w:jc w:val="both"/>
      </w:pPr>
      <w:r>
        <w:t>（５）入札書に入札者又はその代理人の記名がなく、入札者が判明できないとき。</w:t>
      </w:r>
    </w:p>
    <w:p w:rsidR="00B40D95" w:rsidRDefault="0003772F" w:rsidP="0003772F">
      <w:pPr>
        <w:pStyle w:val="ac"/>
        <w:jc w:val="both"/>
      </w:pPr>
      <w:r>
        <w:t>（６）</w:t>
      </w:r>
      <w:r w:rsidR="00B40D95">
        <w:t>入札保証金が規定する金額に達しないとき。</w:t>
      </w:r>
    </w:p>
    <w:p w:rsidR="0003772F" w:rsidRDefault="00B40D95" w:rsidP="0003772F">
      <w:pPr>
        <w:pStyle w:val="ac"/>
        <w:jc w:val="both"/>
      </w:pPr>
      <w:r>
        <w:t>（７）</w:t>
      </w:r>
      <w:r w:rsidR="0003772F">
        <w:t>金額の重複記載、誤字又は脱字があって、必要事項を確認できないとき。</w:t>
      </w:r>
    </w:p>
    <w:p w:rsidR="0003772F" w:rsidRDefault="00B40D95" w:rsidP="00B40D95">
      <w:pPr>
        <w:pStyle w:val="ac"/>
        <w:ind w:left="420" w:hangingChars="200" w:hanging="420"/>
        <w:jc w:val="both"/>
      </w:pPr>
      <w:r>
        <w:t>（８）</w:t>
      </w:r>
      <w:r w:rsidRPr="00B40D95">
        <w:rPr>
          <w:rFonts w:hint="eastAsia"/>
        </w:rPr>
        <w:t>入札参加資格のない者、入札参加条件を満たさない者（開札時点において指名停止期間中である者等入札参加条件に反した者を含む。）及び虚偽の申請を行った者がした</w:t>
      </w:r>
      <w:r w:rsidR="00CD5BB6">
        <w:rPr>
          <w:rFonts w:hint="eastAsia"/>
        </w:rPr>
        <w:t>とき</w:t>
      </w:r>
      <w:r>
        <w:rPr>
          <w:rFonts w:hint="eastAsia"/>
        </w:rPr>
        <w:t>。</w:t>
      </w:r>
    </w:p>
    <w:p w:rsidR="00B40D95" w:rsidRPr="00B40D95" w:rsidRDefault="00B40D95" w:rsidP="0003772F">
      <w:pPr>
        <w:pStyle w:val="ac"/>
        <w:jc w:val="both"/>
      </w:pPr>
    </w:p>
    <w:p w:rsidR="0003772F" w:rsidRPr="0030650B" w:rsidRDefault="0003772F" w:rsidP="0003772F">
      <w:pPr>
        <w:pStyle w:val="ac"/>
        <w:jc w:val="both"/>
        <w:rPr>
          <w:rFonts w:asciiTheme="majorEastAsia" w:eastAsiaTheme="majorEastAsia" w:hAnsiTheme="majorEastAsia"/>
        </w:rPr>
      </w:pPr>
      <w:r w:rsidRPr="0030650B">
        <w:rPr>
          <w:rFonts w:asciiTheme="majorEastAsia" w:eastAsiaTheme="majorEastAsia" w:hAnsiTheme="majorEastAsia"/>
        </w:rPr>
        <w:t>４　注意事項</w:t>
      </w:r>
    </w:p>
    <w:p w:rsidR="0003772F" w:rsidRDefault="0003772F" w:rsidP="0003772F">
      <w:pPr>
        <w:pStyle w:val="ac"/>
        <w:jc w:val="both"/>
      </w:pPr>
      <w:r>
        <w:t>（１）入札について、談合又は何らかの協議をしてはならない。</w:t>
      </w:r>
    </w:p>
    <w:p w:rsidR="0003772F" w:rsidRDefault="0003772F" w:rsidP="0003772F">
      <w:pPr>
        <w:pStyle w:val="ac"/>
        <w:ind w:left="420" w:hangingChars="200" w:hanging="420"/>
        <w:jc w:val="both"/>
      </w:pPr>
      <w:r>
        <w:t>（２）提出した入札書は、書き換え又は撤回することはできないので、誤算や見込み違い等がないように十分注意すること。</w:t>
      </w:r>
    </w:p>
    <w:p w:rsidR="0003772F" w:rsidRDefault="0003772F" w:rsidP="0003772F">
      <w:pPr>
        <w:pStyle w:val="ac"/>
        <w:ind w:left="420" w:hangingChars="200" w:hanging="420"/>
        <w:jc w:val="both"/>
      </w:pPr>
      <w:r>
        <w:t>（３）落札決定後、落札者は、直ちに契約確定のための事務手続きを進めることに協力しなければならない。</w:t>
      </w:r>
    </w:p>
    <w:p w:rsidR="0003772F" w:rsidRDefault="0003772F" w:rsidP="0003772F">
      <w:pPr>
        <w:pStyle w:val="ac"/>
        <w:ind w:left="420" w:hangingChars="200" w:hanging="420"/>
        <w:jc w:val="both"/>
      </w:pPr>
      <w:r>
        <w:t>（４）以上のほか、福岡県財務規則（昭和３９年福岡県規則第２３号）及び私的独占の禁止及び公正取引の確保に関する法律（昭和２２年法律第５４号）等の入札に関する法令を守らなければならない。</w:t>
      </w:r>
    </w:p>
    <w:p w:rsidR="00B705C9" w:rsidRDefault="00B705C9" w:rsidP="0003772F">
      <w:pPr>
        <w:pStyle w:val="ac"/>
        <w:ind w:left="420" w:hangingChars="200" w:hanging="420"/>
        <w:jc w:val="both"/>
      </w:pPr>
    </w:p>
    <w:p w:rsidR="00B705C9" w:rsidRDefault="00B705C9" w:rsidP="0003772F">
      <w:pPr>
        <w:pStyle w:val="ac"/>
        <w:ind w:left="420" w:hangingChars="200" w:hanging="420"/>
        <w:jc w:val="both"/>
      </w:pPr>
      <w:r>
        <w:lastRenderedPageBreak/>
        <w:t>５　人権尊重の取組</w:t>
      </w:r>
    </w:p>
    <w:p w:rsidR="00B705C9" w:rsidRDefault="00B705C9" w:rsidP="00FD5A31">
      <w:pPr>
        <w:pStyle w:val="ac"/>
        <w:ind w:leftChars="200" w:left="420" w:firstLineChars="100" w:firstLine="210"/>
        <w:jc w:val="both"/>
      </w:pPr>
      <w:bookmarkStart w:id="0" w:name="_GoBack"/>
      <w:bookmarkEnd w:id="0"/>
      <w:r>
        <w:t>入札参加者は、人権に関する法令を遵守するとともに、自社で人権侵害が発生しないよう予防措置を講じるなど、人権尊重に取り組むよう努めるものとする。</w:t>
      </w:r>
    </w:p>
    <w:sectPr w:rsidR="00B705C9" w:rsidSect="00182ABD">
      <w:footerReference w:type="default" r:id="rId6"/>
      <w:pgSz w:w="11906" w:h="16838" w:code="9"/>
      <w:pgMar w:top="1418" w:right="1418" w:bottom="1418" w:left="1701" w:header="567" w:footer="454"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068" w:rsidRDefault="003E3068" w:rsidP="001C6BAA">
      <w:r>
        <w:separator/>
      </w:r>
    </w:p>
  </w:endnote>
  <w:endnote w:type="continuationSeparator" w:id="0">
    <w:p w:rsidR="003E3068" w:rsidRDefault="003E3068" w:rsidP="001C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F15" w:rsidRPr="001C6BAA" w:rsidRDefault="008C1F15" w:rsidP="001C6BAA">
    <w:pPr>
      <w:pStyle w:val="a5"/>
      <w:jc w:val="center"/>
      <w:rPr>
        <w:rFonts w:asciiTheme="majorEastAsia" w:eastAsiaTheme="majorEastAsia" w:hAnsiTheme="maj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068" w:rsidRDefault="003E3068" w:rsidP="001C6BAA">
      <w:r>
        <w:separator/>
      </w:r>
    </w:p>
  </w:footnote>
  <w:footnote w:type="continuationSeparator" w:id="0">
    <w:p w:rsidR="003E3068" w:rsidRDefault="003E3068" w:rsidP="001C6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BAA"/>
    <w:rsid w:val="0003772F"/>
    <w:rsid w:val="00063BFD"/>
    <w:rsid w:val="00083D91"/>
    <w:rsid w:val="00095B77"/>
    <w:rsid w:val="000A3E90"/>
    <w:rsid w:val="000A64CE"/>
    <w:rsid w:val="000E45EC"/>
    <w:rsid w:val="000F45E1"/>
    <w:rsid w:val="00107B9B"/>
    <w:rsid w:val="0012733A"/>
    <w:rsid w:val="001479A1"/>
    <w:rsid w:val="001507B9"/>
    <w:rsid w:val="0015765D"/>
    <w:rsid w:val="00163B26"/>
    <w:rsid w:val="00165D20"/>
    <w:rsid w:val="00182ABD"/>
    <w:rsid w:val="001958A4"/>
    <w:rsid w:val="001A15B4"/>
    <w:rsid w:val="001A3DB6"/>
    <w:rsid w:val="001C6BAA"/>
    <w:rsid w:val="001E55A0"/>
    <w:rsid w:val="00221194"/>
    <w:rsid w:val="00236815"/>
    <w:rsid w:val="0024276E"/>
    <w:rsid w:val="002458B2"/>
    <w:rsid w:val="00252767"/>
    <w:rsid w:val="00264716"/>
    <w:rsid w:val="0028032A"/>
    <w:rsid w:val="002A266C"/>
    <w:rsid w:val="002B1AAE"/>
    <w:rsid w:val="002C5A0A"/>
    <w:rsid w:val="002D3F56"/>
    <w:rsid w:val="002E2CD9"/>
    <w:rsid w:val="002F07AE"/>
    <w:rsid w:val="002F6966"/>
    <w:rsid w:val="0030018E"/>
    <w:rsid w:val="003048DD"/>
    <w:rsid w:val="0030650B"/>
    <w:rsid w:val="0030705F"/>
    <w:rsid w:val="00320031"/>
    <w:rsid w:val="00331EFF"/>
    <w:rsid w:val="00351AA0"/>
    <w:rsid w:val="003704D0"/>
    <w:rsid w:val="003849EA"/>
    <w:rsid w:val="00392792"/>
    <w:rsid w:val="003D7D22"/>
    <w:rsid w:val="003E23E2"/>
    <w:rsid w:val="003E3068"/>
    <w:rsid w:val="003F7D4B"/>
    <w:rsid w:val="00405263"/>
    <w:rsid w:val="004320E4"/>
    <w:rsid w:val="004378AE"/>
    <w:rsid w:val="0045185A"/>
    <w:rsid w:val="004528AE"/>
    <w:rsid w:val="0045645C"/>
    <w:rsid w:val="004850D7"/>
    <w:rsid w:val="004E5959"/>
    <w:rsid w:val="004F480D"/>
    <w:rsid w:val="00533B14"/>
    <w:rsid w:val="005355BC"/>
    <w:rsid w:val="00540EF1"/>
    <w:rsid w:val="005523F1"/>
    <w:rsid w:val="00557801"/>
    <w:rsid w:val="005B278C"/>
    <w:rsid w:val="005C4A01"/>
    <w:rsid w:val="005D7CFC"/>
    <w:rsid w:val="005F60CC"/>
    <w:rsid w:val="0060763C"/>
    <w:rsid w:val="006B7AA9"/>
    <w:rsid w:val="006C22AE"/>
    <w:rsid w:val="00755180"/>
    <w:rsid w:val="00765535"/>
    <w:rsid w:val="007B2AE4"/>
    <w:rsid w:val="008169A4"/>
    <w:rsid w:val="00827805"/>
    <w:rsid w:val="008B16C4"/>
    <w:rsid w:val="008C1F15"/>
    <w:rsid w:val="008C7445"/>
    <w:rsid w:val="008D0DF4"/>
    <w:rsid w:val="008D2507"/>
    <w:rsid w:val="008D3102"/>
    <w:rsid w:val="00912479"/>
    <w:rsid w:val="0091314C"/>
    <w:rsid w:val="0092625C"/>
    <w:rsid w:val="00944D99"/>
    <w:rsid w:val="009B542B"/>
    <w:rsid w:val="009C5F34"/>
    <w:rsid w:val="00A11860"/>
    <w:rsid w:val="00A20C82"/>
    <w:rsid w:val="00A45915"/>
    <w:rsid w:val="00A7658A"/>
    <w:rsid w:val="00A84AF6"/>
    <w:rsid w:val="00AE0FA0"/>
    <w:rsid w:val="00AE73C2"/>
    <w:rsid w:val="00B054A8"/>
    <w:rsid w:val="00B0592F"/>
    <w:rsid w:val="00B3402E"/>
    <w:rsid w:val="00B40D95"/>
    <w:rsid w:val="00B55520"/>
    <w:rsid w:val="00B705C9"/>
    <w:rsid w:val="00BB6C92"/>
    <w:rsid w:val="00BE3BDB"/>
    <w:rsid w:val="00BE4C8F"/>
    <w:rsid w:val="00C62CFD"/>
    <w:rsid w:val="00C75D84"/>
    <w:rsid w:val="00CA1527"/>
    <w:rsid w:val="00CD5BB6"/>
    <w:rsid w:val="00CD6185"/>
    <w:rsid w:val="00CD657A"/>
    <w:rsid w:val="00CE34F9"/>
    <w:rsid w:val="00CE5318"/>
    <w:rsid w:val="00CF4889"/>
    <w:rsid w:val="00CF63B3"/>
    <w:rsid w:val="00D21900"/>
    <w:rsid w:val="00D47BF6"/>
    <w:rsid w:val="00D52870"/>
    <w:rsid w:val="00D8483B"/>
    <w:rsid w:val="00D93674"/>
    <w:rsid w:val="00DB502F"/>
    <w:rsid w:val="00DD028B"/>
    <w:rsid w:val="00DE09CC"/>
    <w:rsid w:val="00E15F6A"/>
    <w:rsid w:val="00E25A79"/>
    <w:rsid w:val="00E30768"/>
    <w:rsid w:val="00E47835"/>
    <w:rsid w:val="00E909C7"/>
    <w:rsid w:val="00E90CB8"/>
    <w:rsid w:val="00E92551"/>
    <w:rsid w:val="00EA361E"/>
    <w:rsid w:val="00EB7648"/>
    <w:rsid w:val="00ED67C8"/>
    <w:rsid w:val="00F040A3"/>
    <w:rsid w:val="00F51A4E"/>
    <w:rsid w:val="00FA6BA7"/>
    <w:rsid w:val="00FB207A"/>
    <w:rsid w:val="00FC3E37"/>
    <w:rsid w:val="00FD5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9B28BBF3-BEC5-47E5-81C3-890F3046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BAA"/>
    <w:pPr>
      <w:tabs>
        <w:tab w:val="center" w:pos="4252"/>
        <w:tab w:val="right" w:pos="8504"/>
      </w:tabs>
      <w:snapToGrid w:val="0"/>
    </w:pPr>
  </w:style>
  <w:style w:type="character" w:customStyle="1" w:styleId="a4">
    <w:name w:val="ヘッダー (文字)"/>
    <w:basedOn w:val="a0"/>
    <w:link w:val="a3"/>
    <w:uiPriority w:val="99"/>
    <w:rsid w:val="001C6BAA"/>
  </w:style>
  <w:style w:type="paragraph" w:styleId="a5">
    <w:name w:val="footer"/>
    <w:basedOn w:val="a"/>
    <w:link w:val="a6"/>
    <w:uiPriority w:val="99"/>
    <w:unhideWhenUsed/>
    <w:rsid w:val="001C6BAA"/>
    <w:pPr>
      <w:tabs>
        <w:tab w:val="center" w:pos="4252"/>
        <w:tab w:val="right" w:pos="8504"/>
      </w:tabs>
      <w:snapToGrid w:val="0"/>
    </w:pPr>
  </w:style>
  <w:style w:type="character" w:customStyle="1" w:styleId="a6">
    <w:name w:val="フッター (文字)"/>
    <w:basedOn w:val="a0"/>
    <w:link w:val="a5"/>
    <w:uiPriority w:val="99"/>
    <w:rsid w:val="001C6BAA"/>
  </w:style>
  <w:style w:type="paragraph" w:styleId="a7">
    <w:name w:val="Balloon Text"/>
    <w:basedOn w:val="a"/>
    <w:link w:val="a8"/>
    <w:uiPriority w:val="99"/>
    <w:semiHidden/>
    <w:unhideWhenUsed/>
    <w:rsid w:val="002F69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6966"/>
    <w:rPr>
      <w:rFonts w:asciiTheme="majorHAnsi" w:eastAsiaTheme="majorEastAsia" w:hAnsiTheme="majorHAnsi" w:cstheme="majorBidi"/>
      <w:sz w:val="18"/>
      <w:szCs w:val="18"/>
    </w:rPr>
  </w:style>
  <w:style w:type="table" w:styleId="a9">
    <w:name w:val="Table Grid"/>
    <w:basedOn w:val="a1"/>
    <w:uiPriority w:val="39"/>
    <w:rsid w:val="0026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850D7"/>
    <w:pPr>
      <w:jc w:val="center"/>
    </w:pPr>
    <w:rPr>
      <w:rFonts w:asciiTheme="minorEastAsia" w:hAnsiTheme="minorEastAsia"/>
    </w:rPr>
  </w:style>
  <w:style w:type="character" w:customStyle="1" w:styleId="ab">
    <w:name w:val="記 (文字)"/>
    <w:basedOn w:val="a0"/>
    <w:link w:val="aa"/>
    <w:uiPriority w:val="99"/>
    <w:rsid w:val="004850D7"/>
    <w:rPr>
      <w:rFonts w:asciiTheme="minorEastAsia" w:hAnsiTheme="minorEastAsia"/>
    </w:rPr>
  </w:style>
  <w:style w:type="paragraph" w:styleId="ac">
    <w:name w:val="Closing"/>
    <w:basedOn w:val="a"/>
    <w:link w:val="ad"/>
    <w:uiPriority w:val="99"/>
    <w:unhideWhenUsed/>
    <w:rsid w:val="004850D7"/>
    <w:pPr>
      <w:jc w:val="right"/>
    </w:pPr>
    <w:rPr>
      <w:rFonts w:asciiTheme="minorEastAsia" w:hAnsiTheme="minorEastAsia"/>
    </w:rPr>
  </w:style>
  <w:style w:type="character" w:customStyle="1" w:styleId="ad">
    <w:name w:val="結語 (文字)"/>
    <w:basedOn w:val="a0"/>
    <w:link w:val="ac"/>
    <w:uiPriority w:val="99"/>
    <w:rsid w:val="004850D7"/>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840323">
      <w:bodyDiv w:val="1"/>
      <w:marLeft w:val="0"/>
      <w:marRight w:val="0"/>
      <w:marTop w:val="0"/>
      <w:marBottom w:val="0"/>
      <w:divBdr>
        <w:top w:val="none" w:sz="0" w:space="0" w:color="auto"/>
        <w:left w:val="none" w:sz="0" w:space="0" w:color="auto"/>
        <w:bottom w:val="none" w:sz="0" w:space="0" w:color="auto"/>
        <w:right w:val="none" w:sz="0" w:space="0" w:color="auto"/>
      </w:divBdr>
    </w:div>
    <w:div w:id="1782646602">
      <w:bodyDiv w:val="1"/>
      <w:marLeft w:val="0"/>
      <w:marRight w:val="0"/>
      <w:marTop w:val="0"/>
      <w:marBottom w:val="0"/>
      <w:divBdr>
        <w:top w:val="none" w:sz="0" w:space="0" w:color="auto"/>
        <w:left w:val="none" w:sz="0" w:space="0" w:color="auto"/>
        <w:bottom w:val="none" w:sz="0" w:space="0" w:color="auto"/>
        <w:right w:val="none" w:sz="0" w:space="0" w:color="auto"/>
      </w:divBdr>
      <w:divsChild>
        <w:div w:id="440074469">
          <w:marLeft w:val="0"/>
          <w:marRight w:val="0"/>
          <w:marTop w:val="0"/>
          <w:marBottom w:val="0"/>
          <w:divBdr>
            <w:top w:val="none" w:sz="0" w:space="0" w:color="auto"/>
            <w:left w:val="none" w:sz="0" w:space="0" w:color="auto"/>
            <w:bottom w:val="none" w:sz="0" w:space="0" w:color="auto"/>
            <w:right w:val="none" w:sz="0" w:space="0" w:color="auto"/>
          </w:divBdr>
          <w:divsChild>
            <w:div w:id="932930844">
              <w:marLeft w:val="0"/>
              <w:marRight w:val="0"/>
              <w:marTop w:val="0"/>
              <w:marBottom w:val="0"/>
              <w:divBdr>
                <w:top w:val="none" w:sz="0" w:space="0" w:color="auto"/>
                <w:left w:val="none" w:sz="0" w:space="0" w:color="auto"/>
                <w:bottom w:val="none" w:sz="0" w:space="0" w:color="auto"/>
                <w:right w:val="none" w:sz="0" w:space="0" w:color="auto"/>
              </w:divBdr>
              <w:divsChild>
                <w:div w:id="1696615127">
                  <w:marLeft w:val="0"/>
                  <w:marRight w:val="0"/>
                  <w:marTop w:val="0"/>
                  <w:marBottom w:val="0"/>
                  <w:divBdr>
                    <w:top w:val="none" w:sz="0" w:space="0" w:color="auto"/>
                    <w:left w:val="none" w:sz="0" w:space="0" w:color="auto"/>
                    <w:bottom w:val="none" w:sz="0" w:space="0" w:color="auto"/>
                    <w:right w:val="none" w:sz="0" w:space="0" w:color="auto"/>
                  </w:divBdr>
                  <w:divsChild>
                    <w:div w:id="694233811">
                      <w:marLeft w:val="0"/>
                      <w:marRight w:val="0"/>
                      <w:marTop w:val="0"/>
                      <w:marBottom w:val="0"/>
                      <w:divBdr>
                        <w:top w:val="none" w:sz="0" w:space="0" w:color="auto"/>
                        <w:left w:val="none" w:sz="0" w:space="0" w:color="auto"/>
                        <w:bottom w:val="none" w:sz="0" w:space="0" w:color="auto"/>
                        <w:right w:val="none" w:sz="0" w:space="0" w:color="auto"/>
                      </w:divBdr>
                      <w:divsChild>
                        <w:div w:id="1424571587">
                          <w:marLeft w:val="0"/>
                          <w:marRight w:val="0"/>
                          <w:marTop w:val="0"/>
                          <w:marBottom w:val="0"/>
                          <w:divBdr>
                            <w:top w:val="none" w:sz="0" w:space="0" w:color="auto"/>
                            <w:left w:val="none" w:sz="0" w:space="0" w:color="auto"/>
                            <w:bottom w:val="none" w:sz="0" w:space="0" w:color="auto"/>
                            <w:right w:val="none" w:sz="0" w:space="0" w:color="auto"/>
                          </w:divBdr>
                          <w:divsChild>
                            <w:div w:id="524438565">
                              <w:marLeft w:val="0"/>
                              <w:marRight w:val="0"/>
                              <w:marTop w:val="0"/>
                              <w:marBottom w:val="0"/>
                              <w:divBdr>
                                <w:top w:val="none" w:sz="0" w:space="0" w:color="auto"/>
                                <w:left w:val="none" w:sz="0" w:space="0" w:color="auto"/>
                                <w:bottom w:val="none" w:sz="0" w:space="0" w:color="auto"/>
                                <w:right w:val="none" w:sz="0" w:space="0" w:color="auto"/>
                              </w:divBdr>
                              <w:divsChild>
                                <w:div w:id="2121870293">
                                  <w:marLeft w:val="0"/>
                                  <w:marRight w:val="0"/>
                                  <w:marTop w:val="0"/>
                                  <w:marBottom w:val="0"/>
                                  <w:divBdr>
                                    <w:top w:val="none" w:sz="0" w:space="0" w:color="auto"/>
                                    <w:left w:val="none" w:sz="0" w:space="0" w:color="auto"/>
                                    <w:bottom w:val="none" w:sz="0" w:space="0" w:color="auto"/>
                                    <w:right w:val="none" w:sz="0" w:space="0" w:color="auto"/>
                                  </w:divBdr>
                                  <w:divsChild>
                                    <w:div w:id="1274048096">
                                      <w:marLeft w:val="0"/>
                                      <w:marRight w:val="0"/>
                                      <w:marTop w:val="0"/>
                                      <w:marBottom w:val="0"/>
                                      <w:divBdr>
                                        <w:top w:val="none" w:sz="0" w:space="0" w:color="auto"/>
                                        <w:left w:val="none" w:sz="0" w:space="0" w:color="auto"/>
                                        <w:bottom w:val="none" w:sz="0" w:space="0" w:color="auto"/>
                                        <w:right w:val="none" w:sz="0" w:space="0" w:color="auto"/>
                                      </w:divBdr>
                                      <w:divsChild>
                                        <w:div w:id="803741887">
                                          <w:marLeft w:val="0"/>
                                          <w:marRight w:val="0"/>
                                          <w:marTop w:val="0"/>
                                          <w:marBottom w:val="0"/>
                                          <w:divBdr>
                                            <w:top w:val="none" w:sz="0" w:space="0" w:color="auto"/>
                                            <w:left w:val="none" w:sz="0" w:space="0" w:color="auto"/>
                                            <w:bottom w:val="none" w:sz="0" w:space="0" w:color="auto"/>
                                            <w:right w:val="none" w:sz="0" w:space="0" w:color="auto"/>
                                          </w:divBdr>
                                          <w:divsChild>
                                            <w:div w:id="1525679579">
                                              <w:marLeft w:val="0"/>
                                              <w:marRight w:val="0"/>
                                              <w:marTop w:val="0"/>
                                              <w:marBottom w:val="0"/>
                                              <w:divBdr>
                                                <w:top w:val="none" w:sz="0" w:space="0" w:color="auto"/>
                                                <w:left w:val="none" w:sz="0" w:space="0" w:color="auto"/>
                                                <w:bottom w:val="none" w:sz="0" w:space="0" w:color="auto"/>
                                                <w:right w:val="none" w:sz="0" w:space="0" w:color="auto"/>
                                              </w:divBdr>
                                              <w:divsChild>
                                                <w:div w:id="125805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6670">
                                          <w:marLeft w:val="0"/>
                                          <w:marRight w:val="0"/>
                                          <w:marTop w:val="0"/>
                                          <w:marBottom w:val="0"/>
                                          <w:divBdr>
                                            <w:top w:val="none" w:sz="0" w:space="0" w:color="auto"/>
                                            <w:left w:val="none" w:sz="0" w:space="0" w:color="auto"/>
                                            <w:bottom w:val="none" w:sz="0" w:space="0" w:color="auto"/>
                                            <w:right w:val="none" w:sz="0" w:space="0" w:color="auto"/>
                                          </w:divBdr>
                                          <w:divsChild>
                                            <w:div w:id="1595434499">
                                              <w:marLeft w:val="0"/>
                                              <w:marRight w:val="0"/>
                                              <w:marTop w:val="0"/>
                                              <w:marBottom w:val="0"/>
                                              <w:divBdr>
                                                <w:top w:val="none" w:sz="0" w:space="0" w:color="auto"/>
                                                <w:left w:val="none" w:sz="0" w:space="0" w:color="auto"/>
                                                <w:bottom w:val="none" w:sz="0" w:space="0" w:color="auto"/>
                                                <w:right w:val="none" w:sz="0" w:space="0" w:color="auto"/>
                                              </w:divBdr>
                                              <w:divsChild>
                                                <w:div w:id="16403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34659">
                                          <w:marLeft w:val="0"/>
                                          <w:marRight w:val="0"/>
                                          <w:marTop w:val="0"/>
                                          <w:marBottom w:val="0"/>
                                          <w:divBdr>
                                            <w:top w:val="none" w:sz="0" w:space="0" w:color="auto"/>
                                            <w:left w:val="none" w:sz="0" w:space="0" w:color="auto"/>
                                            <w:bottom w:val="none" w:sz="0" w:space="0" w:color="auto"/>
                                            <w:right w:val="none" w:sz="0" w:space="0" w:color="auto"/>
                                          </w:divBdr>
                                          <w:divsChild>
                                            <w:div w:id="2069645834">
                                              <w:marLeft w:val="0"/>
                                              <w:marRight w:val="0"/>
                                              <w:marTop w:val="0"/>
                                              <w:marBottom w:val="0"/>
                                              <w:divBdr>
                                                <w:top w:val="none" w:sz="0" w:space="0" w:color="auto"/>
                                                <w:left w:val="none" w:sz="0" w:space="0" w:color="auto"/>
                                                <w:bottom w:val="none" w:sz="0" w:space="0" w:color="auto"/>
                                                <w:right w:val="none" w:sz="0" w:space="0" w:color="auto"/>
                                              </w:divBdr>
                                              <w:divsChild>
                                                <w:div w:id="19285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54355">
                                          <w:marLeft w:val="0"/>
                                          <w:marRight w:val="0"/>
                                          <w:marTop w:val="0"/>
                                          <w:marBottom w:val="0"/>
                                          <w:divBdr>
                                            <w:top w:val="none" w:sz="0" w:space="0" w:color="auto"/>
                                            <w:left w:val="none" w:sz="0" w:space="0" w:color="auto"/>
                                            <w:bottom w:val="none" w:sz="0" w:space="0" w:color="auto"/>
                                            <w:right w:val="none" w:sz="0" w:space="0" w:color="auto"/>
                                          </w:divBdr>
                                          <w:divsChild>
                                            <w:div w:id="1264806455">
                                              <w:marLeft w:val="0"/>
                                              <w:marRight w:val="0"/>
                                              <w:marTop w:val="0"/>
                                              <w:marBottom w:val="0"/>
                                              <w:divBdr>
                                                <w:top w:val="none" w:sz="0" w:space="0" w:color="auto"/>
                                                <w:left w:val="none" w:sz="0" w:space="0" w:color="auto"/>
                                                <w:bottom w:val="none" w:sz="0" w:space="0" w:color="auto"/>
                                                <w:right w:val="none" w:sz="0" w:space="0" w:color="auto"/>
                                              </w:divBdr>
                                              <w:divsChild>
                                                <w:div w:id="11327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1041</TotalTime>
  <Pages>2</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69</cp:revision>
  <cp:lastPrinted>2023-02-06T11:26:00Z</cp:lastPrinted>
  <dcterms:created xsi:type="dcterms:W3CDTF">2021-09-30T01:04:00Z</dcterms:created>
  <dcterms:modified xsi:type="dcterms:W3CDTF">2025-06-12T06:07:00Z</dcterms:modified>
</cp:coreProperties>
</file>