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C11B5C">
        <w:rPr>
          <w:color w:val="auto"/>
        </w:rPr>
        <w:t>農業水利施設保全対策事業　新田地区　令和６年度起工第２</w:t>
      </w:r>
      <w:bookmarkStart w:id="0" w:name="_GoBack"/>
      <w:bookmarkEnd w:id="0"/>
      <w:r w:rsidR="00C11B5C">
        <w:rPr>
          <w:color w:val="auto"/>
        </w:rPr>
        <w:t>号　排水機補修工事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3B37B2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3B37B2">
        <w:rPr>
          <w:rFonts w:ascii="ＭＳ 明朝" w:hAnsi="ＭＳ 明朝" w:hint="eastAsia"/>
        </w:rPr>
        <w:t>４</w:t>
      </w:r>
      <w:r w:rsidR="00E9550A">
        <w:rPr>
          <w:rFonts w:ascii="ＭＳ 明朝" w:hAnsi="ＭＳ 明朝" w:hint="eastAsia"/>
        </w:rPr>
        <w:t>日（</w:t>
      </w:r>
      <w:r w:rsidR="003B37B2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B37B2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1B5C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2025-05-20T06:15:00Z</dcterms:modified>
</cp:coreProperties>
</file>