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E00B9" w14:textId="77777777" w:rsidR="006B46CF" w:rsidRPr="00494B17" w:rsidRDefault="006B46CF" w:rsidP="006B46CF">
      <w:pPr>
        <w:rPr>
          <w:rFonts w:ascii="ＭＳ ゴシック" w:eastAsia="ＭＳ ゴシック" w:hAnsi="ＭＳ ゴシック"/>
          <w:szCs w:val="21"/>
        </w:rPr>
      </w:pPr>
    </w:p>
    <w:p w14:paraId="6C1E98BD" w14:textId="77777777" w:rsidR="006B46CF" w:rsidRPr="00494B17" w:rsidRDefault="006B46CF" w:rsidP="006B46CF">
      <w:pPr>
        <w:rPr>
          <w:rFonts w:ascii="ＭＳ ゴシック" w:eastAsia="ＭＳ ゴシック" w:hAnsi="ＭＳ ゴシック"/>
          <w:szCs w:val="21"/>
        </w:rPr>
      </w:pPr>
    </w:p>
    <w:p w14:paraId="6CD67B33" w14:textId="77777777" w:rsidR="006B46CF" w:rsidRPr="00494B17" w:rsidRDefault="006B46CF" w:rsidP="006B46CF">
      <w:pPr>
        <w:jc w:val="center"/>
        <w:rPr>
          <w:rFonts w:ascii="ＭＳ ゴシック" w:eastAsia="ＭＳ ゴシック" w:hAnsi="ＭＳ ゴシック"/>
          <w:szCs w:val="21"/>
        </w:rPr>
      </w:pPr>
    </w:p>
    <w:p w14:paraId="7B414D22" w14:textId="77777777" w:rsidR="006B46CF" w:rsidRPr="00494B17" w:rsidRDefault="006B46CF" w:rsidP="006B46CF">
      <w:pPr>
        <w:jc w:val="center"/>
        <w:rPr>
          <w:rFonts w:ascii="ＭＳ ゴシック" w:eastAsia="ＭＳ ゴシック" w:hAnsi="ＭＳ ゴシック"/>
          <w:szCs w:val="21"/>
        </w:rPr>
      </w:pPr>
    </w:p>
    <w:p w14:paraId="13390A10" w14:textId="77777777" w:rsidR="006B46CF" w:rsidRPr="00494B17" w:rsidRDefault="006B46CF" w:rsidP="006B46CF">
      <w:pPr>
        <w:jc w:val="center"/>
        <w:rPr>
          <w:rFonts w:ascii="ＭＳ ゴシック" w:eastAsia="ＭＳ ゴシック" w:hAnsi="ＭＳ ゴシック"/>
          <w:szCs w:val="21"/>
        </w:rPr>
      </w:pPr>
    </w:p>
    <w:p w14:paraId="0E43D345" w14:textId="77777777" w:rsidR="006B46CF" w:rsidRPr="00494B17" w:rsidRDefault="006B46CF" w:rsidP="006B46CF">
      <w:pPr>
        <w:jc w:val="center"/>
        <w:rPr>
          <w:rFonts w:ascii="ＭＳ ゴシック" w:eastAsia="ＭＳ ゴシック" w:hAnsi="ＭＳ ゴシック"/>
          <w:szCs w:val="21"/>
        </w:rPr>
      </w:pPr>
    </w:p>
    <w:p w14:paraId="5B0CAE2B" w14:textId="77777777" w:rsidR="006B46CF" w:rsidRPr="00494B17" w:rsidRDefault="006B46CF" w:rsidP="006B46CF">
      <w:pPr>
        <w:jc w:val="center"/>
        <w:rPr>
          <w:rFonts w:ascii="ＭＳ ゴシック" w:eastAsia="ＭＳ ゴシック" w:hAnsi="ＭＳ ゴシック"/>
          <w:sz w:val="40"/>
          <w:szCs w:val="40"/>
        </w:rPr>
      </w:pPr>
      <w:r w:rsidRPr="00494B17">
        <w:rPr>
          <w:rFonts w:ascii="ＭＳ ゴシック" w:eastAsia="ＭＳ ゴシック" w:hAnsi="ＭＳ ゴシック" w:hint="eastAsia"/>
          <w:sz w:val="40"/>
          <w:szCs w:val="40"/>
        </w:rPr>
        <w:t>見　積　仕　様　書</w:t>
      </w:r>
    </w:p>
    <w:p w14:paraId="108298FE" w14:textId="77777777" w:rsidR="006B46CF" w:rsidRPr="00494B17" w:rsidRDefault="006B46CF" w:rsidP="006B46CF">
      <w:pPr>
        <w:jc w:val="center"/>
        <w:rPr>
          <w:rFonts w:ascii="ＭＳ ゴシック" w:eastAsia="ＭＳ ゴシック" w:hAnsi="ＭＳ ゴシック"/>
          <w:szCs w:val="21"/>
        </w:rPr>
      </w:pPr>
    </w:p>
    <w:p w14:paraId="7D33F4ED" w14:textId="77777777" w:rsidR="006B46CF" w:rsidRPr="00494B17" w:rsidRDefault="006B46CF" w:rsidP="006B46CF">
      <w:pPr>
        <w:jc w:val="center"/>
        <w:rPr>
          <w:rFonts w:ascii="ＭＳ ゴシック" w:eastAsia="ＭＳ ゴシック" w:hAnsi="ＭＳ ゴシック"/>
          <w:szCs w:val="21"/>
        </w:rPr>
      </w:pPr>
    </w:p>
    <w:p w14:paraId="4D483231" w14:textId="77777777" w:rsidR="006B46CF" w:rsidRPr="00494B17" w:rsidRDefault="006B46CF" w:rsidP="006B46CF">
      <w:pPr>
        <w:jc w:val="center"/>
        <w:rPr>
          <w:rFonts w:ascii="ＭＳ ゴシック" w:eastAsia="ＭＳ ゴシック" w:hAnsi="ＭＳ ゴシック"/>
          <w:szCs w:val="21"/>
        </w:rPr>
      </w:pPr>
    </w:p>
    <w:p w14:paraId="65BA52A5" w14:textId="77777777" w:rsidR="006B46CF" w:rsidRPr="00494B17" w:rsidRDefault="006B46CF" w:rsidP="006B46CF">
      <w:pPr>
        <w:jc w:val="center"/>
        <w:rPr>
          <w:rFonts w:ascii="ＭＳ ゴシック" w:eastAsia="ＭＳ ゴシック" w:hAnsi="ＭＳ ゴシック"/>
          <w:szCs w:val="21"/>
        </w:rPr>
      </w:pPr>
    </w:p>
    <w:p w14:paraId="380183C5" w14:textId="77777777" w:rsidR="006B46CF" w:rsidRPr="00494B17" w:rsidRDefault="006B46CF" w:rsidP="006B46CF">
      <w:pPr>
        <w:jc w:val="center"/>
        <w:rPr>
          <w:rFonts w:ascii="ＭＳ ゴシック" w:eastAsia="ＭＳ ゴシック" w:hAnsi="ＭＳ ゴシック"/>
          <w:szCs w:val="21"/>
        </w:rPr>
      </w:pPr>
    </w:p>
    <w:p w14:paraId="2D28F1C3" w14:textId="77777777" w:rsidR="006B46CF" w:rsidRPr="00494B17" w:rsidRDefault="006B46CF" w:rsidP="006B46CF">
      <w:pPr>
        <w:jc w:val="center"/>
        <w:rPr>
          <w:rFonts w:ascii="ＭＳ ゴシック" w:eastAsia="ＭＳ ゴシック" w:hAnsi="ＭＳ ゴシック"/>
          <w:szCs w:val="21"/>
        </w:rPr>
      </w:pPr>
    </w:p>
    <w:p w14:paraId="429E6D5E" w14:textId="77777777" w:rsidR="006B46CF" w:rsidRPr="006B46CF" w:rsidRDefault="006B46CF" w:rsidP="006B46CF">
      <w:pPr>
        <w:jc w:val="center"/>
        <w:rPr>
          <w:rFonts w:asciiTheme="majorEastAsia" w:eastAsiaTheme="majorEastAsia" w:hAnsiTheme="majorEastAsia"/>
          <w:b/>
          <w:sz w:val="28"/>
        </w:rPr>
      </w:pPr>
      <w:r w:rsidRPr="006B46CF">
        <w:rPr>
          <w:rFonts w:asciiTheme="majorEastAsia" w:eastAsiaTheme="majorEastAsia" w:hAnsiTheme="majorEastAsia" w:hint="eastAsia"/>
          <w:b/>
          <w:sz w:val="28"/>
        </w:rPr>
        <w:t xml:space="preserve">遠賀川下流流域下水道　</w:t>
      </w:r>
    </w:p>
    <w:p w14:paraId="16CF8D79" w14:textId="0B3265DB" w:rsidR="006B46CF" w:rsidRPr="006B46CF" w:rsidRDefault="006B46CF" w:rsidP="006B46CF">
      <w:pPr>
        <w:jc w:val="center"/>
        <w:rPr>
          <w:rFonts w:asciiTheme="majorEastAsia" w:eastAsiaTheme="majorEastAsia" w:hAnsiTheme="majorEastAsia"/>
          <w:sz w:val="32"/>
          <w:szCs w:val="32"/>
        </w:rPr>
      </w:pPr>
      <w:r w:rsidRPr="006B46CF">
        <w:rPr>
          <w:rFonts w:asciiTheme="majorEastAsia" w:eastAsiaTheme="majorEastAsia" w:hAnsiTheme="majorEastAsia" w:hint="eastAsia"/>
          <w:b/>
          <w:sz w:val="28"/>
        </w:rPr>
        <w:t>水巻中間幹線人孔改築工事</w:t>
      </w:r>
    </w:p>
    <w:p w14:paraId="63B7DF0F" w14:textId="77777777" w:rsidR="006B46CF" w:rsidRPr="00494B17" w:rsidRDefault="006B46CF" w:rsidP="006B46CF">
      <w:pPr>
        <w:jc w:val="center"/>
        <w:rPr>
          <w:rFonts w:ascii="ＭＳ ゴシック" w:eastAsia="ＭＳ ゴシック" w:hAnsi="ＭＳ ゴシック"/>
          <w:sz w:val="32"/>
          <w:szCs w:val="32"/>
        </w:rPr>
      </w:pPr>
    </w:p>
    <w:p w14:paraId="1FF528BB" w14:textId="77777777" w:rsidR="006B46CF" w:rsidRPr="00494B17" w:rsidRDefault="006B46CF" w:rsidP="006B46CF">
      <w:pPr>
        <w:jc w:val="center"/>
        <w:rPr>
          <w:rFonts w:ascii="ＭＳ ゴシック" w:eastAsia="ＭＳ ゴシック" w:hAnsi="ＭＳ ゴシック"/>
          <w:sz w:val="32"/>
          <w:szCs w:val="32"/>
        </w:rPr>
      </w:pPr>
    </w:p>
    <w:p w14:paraId="1B283F17" w14:textId="77777777" w:rsidR="006B46CF" w:rsidRPr="00494B17" w:rsidRDefault="006B46CF" w:rsidP="006B46CF">
      <w:pPr>
        <w:jc w:val="center"/>
        <w:rPr>
          <w:rFonts w:ascii="ＭＳ ゴシック" w:eastAsia="ＭＳ ゴシック" w:hAnsi="ＭＳ ゴシック"/>
          <w:sz w:val="32"/>
          <w:szCs w:val="32"/>
        </w:rPr>
      </w:pPr>
    </w:p>
    <w:p w14:paraId="72090ED3" w14:textId="77777777" w:rsidR="006B46CF" w:rsidRPr="00494B17" w:rsidRDefault="006B46CF" w:rsidP="006B46CF">
      <w:pPr>
        <w:jc w:val="center"/>
        <w:rPr>
          <w:rFonts w:ascii="ＭＳ ゴシック" w:eastAsia="ＭＳ ゴシック" w:hAnsi="ＭＳ ゴシック"/>
          <w:szCs w:val="21"/>
        </w:rPr>
      </w:pPr>
    </w:p>
    <w:p w14:paraId="608A9AB4" w14:textId="77777777" w:rsidR="006B46CF" w:rsidRPr="00494B17" w:rsidRDefault="006B46CF" w:rsidP="006B46CF">
      <w:pPr>
        <w:jc w:val="center"/>
        <w:rPr>
          <w:rFonts w:ascii="ＭＳ ゴシック" w:eastAsia="ＭＳ ゴシック" w:hAnsi="ＭＳ ゴシック"/>
          <w:szCs w:val="21"/>
        </w:rPr>
      </w:pPr>
    </w:p>
    <w:p w14:paraId="405DD484" w14:textId="77777777" w:rsidR="006B46CF" w:rsidRPr="00494B17" w:rsidRDefault="006B46CF" w:rsidP="006B46CF">
      <w:pPr>
        <w:jc w:val="center"/>
        <w:rPr>
          <w:rFonts w:ascii="ＭＳ ゴシック" w:eastAsia="ＭＳ ゴシック" w:hAnsi="ＭＳ ゴシック"/>
          <w:szCs w:val="21"/>
        </w:rPr>
      </w:pPr>
    </w:p>
    <w:p w14:paraId="5787ACE5" w14:textId="77777777" w:rsidR="006B46CF" w:rsidRPr="00494B17" w:rsidRDefault="006B46CF" w:rsidP="006B46CF">
      <w:pPr>
        <w:rPr>
          <w:rFonts w:ascii="ＭＳ ゴシック" w:eastAsia="ＭＳ ゴシック" w:hAnsi="ＭＳ ゴシック"/>
          <w:szCs w:val="21"/>
        </w:rPr>
      </w:pPr>
    </w:p>
    <w:p w14:paraId="0B00C24F" w14:textId="77777777" w:rsidR="006B46CF" w:rsidRPr="00494B17" w:rsidRDefault="006B46CF" w:rsidP="006B46CF">
      <w:pPr>
        <w:jc w:val="center"/>
        <w:rPr>
          <w:rFonts w:ascii="ＭＳ ゴシック" w:eastAsia="ＭＳ ゴシック" w:hAnsi="ＭＳ ゴシック"/>
          <w:szCs w:val="21"/>
        </w:rPr>
      </w:pPr>
    </w:p>
    <w:p w14:paraId="372B0081" w14:textId="77777777" w:rsidR="006B46CF" w:rsidRPr="00494B17" w:rsidRDefault="006B46CF" w:rsidP="006B46CF">
      <w:pPr>
        <w:jc w:val="center"/>
        <w:rPr>
          <w:rFonts w:ascii="ＭＳ ゴシック" w:eastAsia="ＭＳ ゴシック" w:hAnsi="ＭＳ ゴシック"/>
          <w:szCs w:val="21"/>
        </w:rPr>
      </w:pPr>
    </w:p>
    <w:p w14:paraId="07BF2A5C" w14:textId="77777777" w:rsidR="006B46CF" w:rsidRPr="00494B17" w:rsidRDefault="006B46CF" w:rsidP="006B46CF">
      <w:pPr>
        <w:jc w:val="center"/>
        <w:rPr>
          <w:rFonts w:ascii="ＭＳ ゴシック" w:eastAsia="ＭＳ ゴシック" w:hAnsi="ＭＳ ゴシック"/>
          <w:szCs w:val="21"/>
        </w:rPr>
      </w:pPr>
    </w:p>
    <w:p w14:paraId="4BC8C890" w14:textId="77777777" w:rsidR="006B46CF" w:rsidRPr="00494B17" w:rsidRDefault="006B46CF" w:rsidP="006B46CF">
      <w:pPr>
        <w:jc w:val="center"/>
        <w:rPr>
          <w:rFonts w:ascii="ＭＳ ゴシック" w:eastAsia="ＭＳ ゴシック" w:hAnsi="ＭＳ ゴシック"/>
          <w:szCs w:val="21"/>
        </w:rPr>
      </w:pPr>
    </w:p>
    <w:p w14:paraId="70C31E8A" w14:textId="77777777" w:rsidR="006B46CF" w:rsidRPr="00494B17" w:rsidRDefault="006B46CF" w:rsidP="006B46CF">
      <w:pPr>
        <w:jc w:val="center"/>
        <w:rPr>
          <w:rFonts w:ascii="ＭＳ ゴシック" w:eastAsia="ＭＳ ゴシック" w:hAnsi="ＭＳ ゴシック"/>
          <w:szCs w:val="21"/>
        </w:rPr>
      </w:pPr>
    </w:p>
    <w:p w14:paraId="0877995C" w14:textId="77777777" w:rsidR="006B46CF" w:rsidRPr="00494B17" w:rsidRDefault="006B46CF" w:rsidP="006B46CF">
      <w:pPr>
        <w:jc w:val="center"/>
        <w:rPr>
          <w:rFonts w:ascii="ＭＳ ゴシック" w:eastAsia="ＭＳ ゴシック" w:hAnsi="ＭＳ ゴシック"/>
          <w:szCs w:val="21"/>
        </w:rPr>
      </w:pPr>
    </w:p>
    <w:p w14:paraId="6F431066" w14:textId="6822A2EF" w:rsidR="006B46CF" w:rsidRDefault="006B46CF" w:rsidP="006B46CF">
      <w:pPr>
        <w:jc w:val="center"/>
        <w:rPr>
          <w:rFonts w:ascii="ＭＳ ゴシック" w:eastAsia="ＭＳ ゴシック" w:hAnsi="ＭＳ ゴシック"/>
          <w:sz w:val="32"/>
          <w:szCs w:val="32"/>
        </w:rPr>
      </w:pPr>
      <w:r w:rsidRPr="00494B17">
        <w:rPr>
          <w:rFonts w:ascii="ＭＳ ゴシック" w:eastAsia="ＭＳ ゴシック" w:hAnsi="ＭＳ ゴシック" w:hint="eastAsia"/>
          <w:sz w:val="32"/>
          <w:szCs w:val="32"/>
        </w:rPr>
        <w:t>福岡県</w:t>
      </w:r>
      <w:r>
        <w:rPr>
          <w:rFonts w:ascii="ＭＳ ゴシック" w:eastAsia="ＭＳ ゴシック" w:hAnsi="ＭＳ ゴシック" w:hint="eastAsia"/>
          <w:sz w:val="32"/>
          <w:szCs w:val="32"/>
        </w:rPr>
        <w:t>直方県土整備事務所</w:t>
      </w:r>
    </w:p>
    <w:p w14:paraId="5CFEFD02" w14:textId="77777777" w:rsidR="00717870" w:rsidRDefault="00717870" w:rsidP="006B46CF">
      <w:pPr>
        <w:rPr>
          <w:sz w:val="22"/>
        </w:rPr>
      </w:pPr>
    </w:p>
    <w:p w14:paraId="4890829F" w14:textId="77777777" w:rsidR="00D67C5D" w:rsidRDefault="00D67C5D" w:rsidP="006B46CF">
      <w:pPr>
        <w:rPr>
          <w:sz w:val="22"/>
        </w:rPr>
      </w:pPr>
    </w:p>
    <w:p w14:paraId="6AEFEFFE" w14:textId="77777777" w:rsidR="00D67C5D" w:rsidRDefault="00D67C5D" w:rsidP="006B46CF">
      <w:pPr>
        <w:rPr>
          <w:sz w:val="22"/>
        </w:rPr>
      </w:pPr>
    </w:p>
    <w:p w14:paraId="11D6C223" w14:textId="77777777" w:rsidR="00D67C5D" w:rsidRDefault="00D67C5D" w:rsidP="006B46CF">
      <w:pPr>
        <w:rPr>
          <w:sz w:val="22"/>
        </w:rPr>
      </w:pPr>
    </w:p>
    <w:p w14:paraId="363B3316" w14:textId="77777777" w:rsidR="006B46CF" w:rsidRPr="00494B17" w:rsidRDefault="006B46CF" w:rsidP="006B46CF">
      <w:pPr>
        <w:rPr>
          <w:sz w:val="22"/>
        </w:rPr>
      </w:pPr>
      <w:r w:rsidRPr="00494B17">
        <w:rPr>
          <w:rFonts w:hint="eastAsia"/>
          <w:sz w:val="22"/>
        </w:rPr>
        <w:lastRenderedPageBreak/>
        <w:t>第１章　総則</w:t>
      </w:r>
    </w:p>
    <w:p w14:paraId="1823B3E1" w14:textId="77777777" w:rsidR="006B46CF" w:rsidRPr="00494B17" w:rsidRDefault="006B46CF" w:rsidP="006B46CF">
      <w:pPr>
        <w:rPr>
          <w:sz w:val="22"/>
        </w:rPr>
      </w:pPr>
    </w:p>
    <w:p w14:paraId="2CB86CE5" w14:textId="77777777" w:rsidR="006B46CF" w:rsidRPr="00494B17" w:rsidRDefault="006B46CF" w:rsidP="006B46CF">
      <w:pPr>
        <w:rPr>
          <w:sz w:val="22"/>
        </w:rPr>
      </w:pPr>
      <w:r w:rsidRPr="00494B17">
        <w:rPr>
          <w:rFonts w:hint="eastAsia"/>
          <w:sz w:val="22"/>
        </w:rPr>
        <w:t xml:space="preserve">　１．適用</w:t>
      </w:r>
    </w:p>
    <w:p w14:paraId="3A3662D6" w14:textId="00319805" w:rsidR="006B46CF" w:rsidRPr="00494B17" w:rsidRDefault="006B46CF" w:rsidP="006B46CF">
      <w:pPr>
        <w:ind w:left="440" w:hangingChars="200" w:hanging="440"/>
      </w:pPr>
      <w:r w:rsidRPr="00494B17">
        <w:rPr>
          <w:rFonts w:hint="eastAsia"/>
          <w:sz w:val="22"/>
        </w:rPr>
        <w:t xml:space="preserve">　　　本仕様書は、福岡県が発注する「</w:t>
      </w:r>
      <w:r>
        <w:rPr>
          <w:rFonts w:hint="eastAsia"/>
          <w:sz w:val="22"/>
        </w:rPr>
        <w:t>水巻中間幹線人孔改築工事</w:t>
      </w:r>
      <w:r w:rsidRPr="00494B17">
        <w:rPr>
          <w:rFonts w:hint="eastAsia"/>
          <w:sz w:val="22"/>
        </w:rPr>
        <w:t>」に適用する。</w:t>
      </w:r>
    </w:p>
    <w:p w14:paraId="537A76D2" w14:textId="77777777" w:rsidR="006B46CF" w:rsidRPr="00494B17" w:rsidRDefault="006B46CF" w:rsidP="006B46CF">
      <w:pPr>
        <w:rPr>
          <w:sz w:val="22"/>
        </w:rPr>
      </w:pPr>
    </w:p>
    <w:p w14:paraId="1C2D3048" w14:textId="77777777" w:rsidR="006B46CF" w:rsidRPr="00494B17" w:rsidRDefault="006B46CF" w:rsidP="006B46CF">
      <w:pPr>
        <w:ind w:firstLineChars="100" w:firstLine="220"/>
        <w:rPr>
          <w:sz w:val="22"/>
        </w:rPr>
      </w:pPr>
      <w:r w:rsidRPr="00494B17">
        <w:rPr>
          <w:rFonts w:hint="eastAsia"/>
          <w:sz w:val="22"/>
        </w:rPr>
        <w:t>２．遵守事項</w:t>
      </w:r>
    </w:p>
    <w:p w14:paraId="0CA1F368" w14:textId="77777777" w:rsidR="006B46CF" w:rsidRPr="00494B17" w:rsidRDefault="006B46CF" w:rsidP="006B46CF">
      <w:pPr>
        <w:ind w:left="440" w:hangingChars="200" w:hanging="440"/>
        <w:rPr>
          <w:sz w:val="22"/>
        </w:rPr>
      </w:pPr>
      <w:r w:rsidRPr="00494B17">
        <w:rPr>
          <w:rFonts w:hint="eastAsia"/>
          <w:sz w:val="22"/>
        </w:rPr>
        <w:t xml:space="preserve">　　　本工事は、本仕様書及び添付図面によるほか、次に掲げる法規及び規格に準拠するものとする。</w:t>
      </w:r>
    </w:p>
    <w:p w14:paraId="3C038791" w14:textId="17E7E86F" w:rsidR="006B46CF" w:rsidRPr="00494B17" w:rsidRDefault="006B46CF" w:rsidP="006B46CF">
      <w:pPr>
        <w:ind w:firstLineChars="300" w:firstLine="660"/>
        <w:rPr>
          <w:sz w:val="22"/>
        </w:rPr>
      </w:pPr>
      <w:r w:rsidRPr="00494B17">
        <w:rPr>
          <w:rFonts w:hint="eastAsia"/>
          <w:sz w:val="22"/>
        </w:rPr>
        <w:t>（１）土木工事共通仕様書（令和</w:t>
      </w:r>
      <w:r>
        <w:rPr>
          <w:rFonts w:hint="eastAsia"/>
          <w:sz w:val="22"/>
        </w:rPr>
        <w:t>６</w:t>
      </w:r>
      <w:r w:rsidRPr="00494B17">
        <w:rPr>
          <w:rFonts w:hint="eastAsia"/>
          <w:sz w:val="22"/>
        </w:rPr>
        <w:t>年１０月１日）福岡県県土整備部</w:t>
      </w:r>
    </w:p>
    <w:p w14:paraId="6E7494A6" w14:textId="77777777" w:rsidR="006B46CF" w:rsidRPr="00494B17" w:rsidRDefault="006B46CF" w:rsidP="006B46CF">
      <w:pPr>
        <w:ind w:firstLineChars="300" w:firstLine="660"/>
        <w:rPr>
          <w:sz w:val="22"/>
        </w:rPr>
      </w:pPr>
      <w:r w:rsidRPr="00494B17">
        <w:rPr>
          <w:rFonts w:hint="eastAsia"/>
          <w:sz w:val="22"/>
        </w:rPr>
        <w:t>（２）その他関係法令及び規格</w:t>
      </w:r>
    </w:p>
    <w:p w14:paraId="09778F62" w14:textId="77777777" w:rsidR="006B46CF" w:rsidRPr="00494B17" w:rsidRDefault="006B46CF" w:rsidP="006B46CF">
      <w:pPr>
        <w:rPr>
          <w:sz w:val="22"/>
        </w:rPr>
      </w:pPr>
    </w:p>
    <w:p w14:paraId="4AC44571" w14:textId="77777777" w:rsidR="006B46CF" w:rsidRPr="00494B17" w:rsidRDefault="006B46CF" w:rsidP="006B46CF">
      <w:pPr>
        <w:ind w:firstLineChars="100" w:firstLine="220"/>
        <w:rPr>
          <w:sz w:val="22"/>
        </w:rPr>
      </w:pPr>
      <w:r w:rsidRPr="00494B17">
        <w:rPr>
          <w:rFonts w:hint="eastAsia"/>
          <w:sz w:val="22"/>
        </w:rPr>
        <w:t>３．施工場所</w:t>
      </w:r>
    </w:p>
    <w:p w14:paraId="66A8EBA5" w14:textId="3E373538" w:rsidR="006B46CF" w:rsidRPr="00494B17" w:rsidRDefault="006B46CF" w:rsidP="006B46CF">
      <w:pPr>
        <w:ind w:left="440" w:hangingChars="200" w:hanging="440"/>
        <w:rPr>
          <w:sz w:val="22"/>
        </w:rPr>
      </w:pPr>
      <w:r w:rsidRPr="00494B17">
        <w:rPr>
          <w:rFonts w:hint="eastAsia"/>
          <w:sz w:val="22"/>
        </w:rPr>
        <w:t xml:space="preserve">　　　本工事の施工場所は、</w:t>
      </w:r>
      <w:r>
        <w:rPr>
          <w:rFonts w:hint="eastAsia"/>
          <w:sz w:val="22"/>
        </w:rPr>
        <w:t>鞍手郡鞍手町大字上木月地内</w:t>
      </w:r>
      <w:r w:rsidRPr="00494B17">
        <w:rPr>
          <w:rFonts w:hint="eastAsia"/>
          <w:sz w:val="22"/>
        </w:rPr>
        <w:t>である。</w:t>
      </w:r>
    </w:p>
    <w:p w14:paraId="796512D9" w14:textId="77777777" w:rsidR="006B46CF" w:rsidRPr="00494B17" w:rsidRDefault="006B46CF" w:rsidP="006B46CF">
      <w:pPr>
        <w:rPr>
          <w:sz w:val="22"/>
        </w:rPr>
      </w:pPr>
    </w:p>
    <w:p w14:paraId="3590FCFA" w14:textId="77777777" w:rsidR="006B46CF" w:rsidRPr="00494B17" w:rsidRDefault="006B46CF" w:rsidP="006B46CF">
      <w:pPr>
        <w:rPr>
          <w:sz w:val="22"/>
        </w:rPr>
      </w:pPr>
      <w:r w:rsidRPr="00494B17">
        <w:rPr>
          <w:rFonts w:hint="eastAsia"/>
          <w:sz w:val="22"/>
        </w:rPr>
        <w:t xml:space="preserve">　４．工事の内容</w:t>
      </w:r>
    </w:p>
    <w:p w14:paraId="594FFD8D" w14:textId="07BEB1C7" w:rsidR="006B46CF" w:rsidRPr="00C410AF" w:rsidRDefault="006B46CF" w:rsidP="00717870">
      <w:pPr>
        <w:ind w:left="440" w:rightChars="262" w:right="550" w:hangingChars="200" w:hanging="440"/>
      </w:pPr>
      <w:r w:rsidRPr="00494B17">
        <w:rPr>
          <w:rFonts w:hint="eastAsia"/>
          <w:sz w:val="22"/>
        </w:rPr>
        <w:t xml:space="preserve">　　　本工事の内容は、</w:t>
      </w:r>
      <w:r w:rsidRPr="004B786A">
        <w:rPr>
          <w:rFonts w:hint="eastAsia"/>
          <w:color w:val="000000" w:themeColor="text1"/>
        </w:rPr>
        <w:t>福岡県が</w:t>
      </w:r>
      <w:r w:rsidRPr="00C410AF">
        <w:rPr>
          <w:rFonts w:hint="eastAsia"/>
        </w:rPr>
        <w:t xml:space="preserve">管理する「遠賀川下流流域下水道　水巻中間幹線　</w:t>
      </w:r>
      <w:r>
        <w:rPr>
          <w:rFonts w:hint="eastAsia"/>
        </w:rPr>
        <w:t>No.18</w:t>
      </w:r>
      <w:r w:rsidRPr="00C410AF">
        <w:rPr>
          <w:rFonts w:hint="eastAsia"/>
        </w:rPr>
        <w:t>マンホール」対象として、人孔の</w:t>
      </w:r>
      <w:bookmarkStart w:id="0" w:name="_GoBack"/>
      <w:bookmarkEnd w:id="0"/>
      <w:r w:rsidRPr="00C410AF">
        <w:rPr>
          <w:rFonts w:hint="eastAsia"/>
        </w:rPr>
        <w:t>改築工事を</w:t>
      </w:r>
      <w:r>
        <w:rPr>
          <w:rFonts w:hint="eastAsia"/>
        </w:rPr>
        <w:t>行い更生</w:t>
      </w:r>
      <w:r w:rsidR="00916266">
        <w:rPr>
          <w:rFonts w:hint="eastAsia"/>
        </w:rPr>
        <w:t>するもの</w:t>
      </w:r>
      <w:r>
        <w:rPr>
          <w:rFonts w:hint="eastAsia"/>
        </w:rPr>
        <w:t>である。</w:t>
      </w:r>
    </w:p>
    <w:p w14:paraId="40791AA5" w14:textId="77777777" w:rsidR="0085558C" w:rsidRDefault="0085558C" w:rsidP="00A06418"/>
    <w:p w14:paraId="01323610" w14:textId="77777777" w:rsidR="00916266" w:rsidRPr="00494B17" w:rsidRDefault="00916266" w:rsidP="00916266">
      <w:pPr>
        <w:rPr>
          <w:sz w:val="22"/>
        </w:rPr>
      </w:pPr>
      <w:r w:rsidRPr="00494B17">
        <w:rPr>
          <w:rFonts w:hint="eastAsia"/>
          <w:sz w:val="22"/>
        </w:rPr>
        <w:t xml:space="preserve">　５．予定工期</w:t>
      </w:r>
    </w:p>
    <w:p w14:paraId="7E50A959" w14:textId="3DE8B666" w:rsidR="00916266" w:rsidRPr="00494B17" w:rsidRDefault="00916266" w:rsidP="00581B57">
      <w:pPr>
        <w:rPr>
          <w:sz w:val="22"/>
        </w:rPr>
      </w:pPr>
      <w:r w:rsidRPr="00494B17">
        <w:rPr>
          <w:rFonts w:hint="eastAsia"/>
          <w:sz w:val="22"/>
        </w:rPr>
        <w:t xml:space="preserve">　　　</w:t>
      </w:r>
      <w:r w:rsidR="00581B57" w:rsidRPr="00581B57">
        <w:rPr>
          <w:rFonts w:hint="eastAsia"/>
          <w:sz w:val="22"/>
        </w:rPr>
        <w:t>契約締結日の翌日から令和</w:t>
      </w:r>
      <w:r w:rsidR="00581B57" w:rsidRPr="00581B57">
        <w:rPr>
          <w:rFonts w:hint="eastAsia"/>
          <w:sz w:val="22"/>
        </w:rPr>
        <w:t>8</w:t>
      </w:r>
      <w:r w:rsidR="00581B57" w:rsidRPr="00581B57">
        <w:rPr>
          <w:rFonts w:hint="eastAsia"/>
          <w:sz w:val="22"/>
        </w:rPr>
        <w:t>年</w:t>
      </w:r>
      <w:r w:rsidR="00581B57" w:rsidRPr="00581B57">
        <w:rPr>
          <w:rFonts w:hint="eastAsia"/>
          <w:sz w:val="22"/>
        </w:rPr>
        <w:t>3</w:t>
      </w:r>
      <w:r w:rsidR="00581B57" w:rsidRPr="00581B57">
        <w:rPr>
          <w:rFonts w:hint="eastAsia"/>
          <w:sz w:val="22"/>
        </w:rPr>
        <w:t>月</w:t>
      </w:r>
      <w:r w:rsidR="00581B57" w:rsidRPr="00581B57">
        <w:rPr>
          <w:rFonts w:hint="eastAsia"/>
          <w:sz w:val="22"/>
        </w:rPr>
        <w:t>13</w:t>
      </w:r>
      <w:r w:rsidR="00581B57" w:rsidRPr="00581B57">
        <w:rPr>
          <w:rFonts w:hint="eastAsia"/>
          <w:sz w:val="22"/>
        </w:rPr>
        <w:t>日（金）まで</w:t>
      </w:r>
      <w:r w:rsidR="00581B57">
        <w:rPr>
          <w:rFonts w:hint="eastAsia"/>
          <w:sz w:val="22"/>
        </w:rPr>
        <w:t>を予定している。</w:t>
      </w:r>
    </w:p>
    <w:p w14:paraId="23F821B7" w14:textId="77777777" w:rsidR="00916266" w:rsidRDefault="00916266" w:rsidP="00A06418"/>
    <w:p w14:paraId="42DE0909" w14:textId="77777777" w:rsidR="00916266" w:rsidRDefault="00916266" w:rsidP="00916266">
      <w:pPr>
        <w:rPr>
          <w:sz w:val="22"/>
        </w:rPr>
      </w:pPr>
      <w:r w:rsidRPr="00494B17">
        <w:rPr>
          <w:rFonts w:hint="eastAsia"/>
          <w:sz w:val="22"/>
        </w:rPr>
        <w:t>第２章　見積要項</w:t>
      </w:r>
    </w:p>
    <w:p w14:paraId="5A2F2082" w14:textId="77777777" w:rsidR="00717870" w:rsidRPr="00494B17" w:rsidRDefault="00717870" w:rsidP="00916266">
      <w:pPr>
        <w:rPr>
          <w:sz w:val="22"/>
        </w:rPr>
      </w:pPr>
    </w:p>
    <w:p w14:paraId="06025AB3" w14:textId="77777777" w:rsidR="00916266" w:rsidRPr="00494B17" w:rsidRDefault="00916266" w:rsidP="00916266">
      <w:pPr>
        <w:numPr>
          <w:ilvl w:val="0"/>
          <w:numId w:val="2"/>
        </w:numPr>
        <w:rPr>
          <w:sz w:val="22"/>
        </w:rPr>
      </w:pPr>
      <w:r w:rsidRPr="00494B17">
        <w:rPr>
          <w:rFonts w:hint="eastAsia"/>
          <w:sz w:val="22"/>
        </w:rPr>
        <w:t>目的</w:t>
      </w:r>
    </w:p>
    <w:p w14:paraId="235E27F2" w14:textId="0CB4E283" w:rsidR="00916266" w:rsidRPr="00494B17" w:rsidRDefault="00916266" w:rsidP="00916266">
      <w:pPr>
        <w:ind w:left="440" w:hangingChars="200" w:hanging="440"/>
        <w:rPr>
          <w:sz w:val="22"/>
        </w:rPr>
      </w:pPr>
      <w:r w:rsidRPr="00494B17">
        <w:rPr>
          <w:rFonts w:hint="eastAsia"/>
          <w:sz w:val="22"/>
        </w:rPr>
        <w:t xml:space="preserve">　　　本工事では、</w:t>
      </w:r>
      <w:r>
        <w:rPr>
          <w:rFonts w:hint="eastAsia"/>
        </w:rPr>
        <w:t>複合マンホール更生工、仮設配管工及び</w:t>
      </w:r>
      <w:r w:rsidRPr="009B37EC">
        <w:rPr>
          <w:rFonts w:hint="eastAsia"/>
        </w:rPr>
        <w:t>らせん案内路式ドロップシャフト</w:t>
      </w:r>
      <w:r>
        <w:rPr>
          <w:rFonts w:hint="eastAsia"/>
        </w:rPr>
        <w:t>設置工</w:t>
      </w:r>
      <w:r w:rsidRPr="00494B17">
        <w:rPr>
          <w:rFonts w:hint="eastAsia"/>
          <w:sz w:val="22"/>
        </w:rPr>
        <w:t>により施工を行うものであるが、積算に必要な施工歩掛が無いため、見積を徴取するものである。</w:t>
      </w:r>
    </w:p>
    <w:p w14:paraId="3DBAD083" w14:textId="77777777" w:rsidR="00916266" w:rsidRPr="00916266" w:rsidRDefault="00916266" w:rsidP="00A06418"/>
    <w:p w14:paraId="76459378" w14:textId="6AADDBB9" w:rsidR="002C1EDF" w:rsidRPr="00916266" w:rsidRDefault="00916266" w:rsidP="009B37EC">
      <w:pPr>
        <w:rPr>
          <w:sz w:val="22"/>
        </w:rPr>
      </w:pPr>
      <w:r w:rsidRPr="00494B17">
        <w:rPr>
          <w:rFonts w:hint="eastAsia"/>
          <w:sz w:val="22"/>
        </w:rPr>
        <w:t xml:space="preserve">　２．内容</w:t>
      </w:r>
    </w:p>
    <w:p w14:paraId="4B924F7E" w14:textId="2982559F" w:rsidR="008F0C50" w:rsidRDefault="009B37EC" w:rsidP="007919CD">
      <w:pPr>
        <w:ind w:firstLineChars="100" w:firstLine="210"/>
      </w:pPr>
      <w:r>
        <w:rPr>
          <w:rFonts w:hint="eastAsia"/>
        </w:rPr>
        <w:t>（１）</w:t>
      </w:r>
      <w:r w:rsidR="00F45576">
        <w:rPr>
          <w:rFonts w:hint="eastAsia"/>
        </w:rPr>
        <w:t>複合</w:t>
      </w:r>
      <w:r w:rsidR="007919CD">
        <w:rPr>
          <w:rFonts w:hint="eastAsia"/>
        </w:rPr>
        <w:t>マンホール更生工</w:t>
      </w:r>
    </w:p>
    <w:p w14:paraId="6637554F" w14:textId="022CE34B" w:rsidR="002C1EDF" w:rsidRDefault="00F45576" w:rsidP="009B37EC">
      <w:pPr>
        <w:ind w:leftChars="300" w:left="630" w:firstLineChars="100" w:firstLine="210"/>
      </w:pPr>
      <w:r>
        <w:rPr>
          <w:rFonts w:hint="eastAsia"/>
        </w:rPr>
        <w:t>下水道マンホールの更生工事において、マンホール内を複合</w:t>
      </w:r>
      <w:r w:rsidR="00B10897">
        <w:rPr>
          <w:rFonts w:hint="eastAsia"/>
        </w:rPr>
        <w:t>マンホール更生工法により更生させる工事に適用するものである。</w:t>
      </w:r>
      <w:r>
        <w:rPr>
          <w:rFonts w:hint="eastAsia"/>
        </w:rPr>
        <w:t>本工法は、ビニ</w:t>
      </w:r>
      <w:r w:rsidR="00A1577D">
        <w:rPr>
          <w:rFonts w:hint="eastAsia"/>
        </w:rPr>
        <w:t>ル</w:t>
      </w:r>
      <w:r>
        <w:rPr>
          <w:rFonts w:hint="eastAsia"/>
        </w:rPr>
        <w:t>エステル樹脂製</w:t>
      </w:r>
      <w:r>
        <w:rPr>
          <w:rFonts w:hint="eastAsia"/>
        </w:rPr>
        <w:t>FRP</w:t>
      </w:r>
      <w:r>
        <w:rPr>
          <w:rFonts w:hint="eastAsia"/>
        </w:rPr>
        <w:t>板の裏面に立体クロスを一体成型した被層板を既設マンホール内面に隙間を設けて設置し、隙間に無機質系グラウト材を充填することによりマンホールと一体化する工法である。</w:t>
      </w:r>
    </w:p>
    <w:p w14:paraId="51B7FA44" w14:textId="7C5D30EB" w:rsidR="008F1D7C" w:rsidRPr="007919CD" w:rsidRDefault="00C428C4" w:rsidP="009B37EC">
      <w:pPr>
        <w:ind w:leftChars="300" w:left="630" w:firstLineChars="100" w:firstLine="210"/>
      </w:pPr>
      <w:r>
        <w:rPr>
          <w:rFonts w:hint="eastAsia"/>
        </w:rPr>
        <w:t>この工法については、</w:t>
      </w:r>
      <w:r w:rsidR="00C32462">
        <w:rPr>
          <w:rFonts w:hint="eastAsia"/>
        </w:rPr>
        <w:t>（公財）</w:t>
      </w:r>
      <w:r w:rsidR="008F1D7C">
        <w:rPr>
          <w:rFonts w:hint="eastAsia"/>
        </w:rPr>
        <w:t>日本下水道新技術機構の建設技術審査証明されているもの</w:t>
      </w:r>
      <w:r>
        <w:rPr>
          <w:rFonts w:hint="eastAsia"/>
        </w:rPr>
        <w:t>に限ることとする。（</w:t>
      </w:r>
      <w:r w:rsidR="008F1D7C">
        <w:rPr>
          <w:rFonts w:hint="eastAsia"/>
        </w:rPr>
        <w:t>参考</w:t>
      </w:r>
      <w:r>
        <w:rPr>
          <w:rFonts w:hint="eastAsia"/>
        </w:rPr>
        <w:t>工法</w:t>
      </w:r>
      <w:r w:rsidR="008F1D7C">
        <w:rPr>
          <w:rFonts w:hint="eastAsia"/>
        </w:rPr>
        <w:t>：</w:t>
      </w:r>
      <w:r w:rsidR="00F45576">
        <w:rPr>
          <w:rFonts w:hint="eastAsia"/>
        </w:rPr>
        <w:t>ジックボード</w:t>
      </w:r>
      <w:r w:rsidR="00F45576">
        <w:rPr>
          <w:rFonts w:hint="eastAsia"/>
        </w:rPr>
        <w:t>M</w:t>
      </w:r>
      <w:r>
        <w:rPr>
          <w:rFonts w:hint="eastAsia"/>
        </w:rPr>
        <w:t>工法）</w:t>
      </w:r>
    </w:p>
    <w:p w14:paraId="1E80E403" w14:textId="77777777" w:rsidR="008F1D7C" w:rsidRPr="008F1D7C" w:rsidRDefault="008F1D7C" w:rsidP="00C410AF">
      <w:pPr>
        <w:ind w:firstLineChars="100" w:firstLine="210"/>
      </w:pPr>
    </w:p>
    <w:p w14:paraId="2C369670" w14:textId="54179D40" w:rsidR="008F0C50" w:rsidRPr="008F0C50" w:rsidRDefault="009B37EC" w:rsidP="008F0C50">
      <w:pPr>
        <w:ind w:firstLineChars="100" w:firstLine="210"/>
      </w:pPr>
      <w:r>
        <w:rPr>
          <w:rFonts w:hint="eastAsia"/>
        </w:rPr>
        <w:t>（２）</w:t>
      </w:r>
      <w:r w:rsidR="008F0C50">
        <w:rPr>
          <w:rFonts w:hint="eastAsia"/>
        </w:rPr>
        <w:t>仮設配管工（</w:t>
      </w:r>
      <w:r w:rsidR="00717870">
        <w:rPr>
          <w:rFonts w:hint="eastAsia"/>
        </w:rPr>
        <w:t>参考図面</w:t>
      </w:r>
      <w:r w:rsidR="008F0C50">
        <w:rPr>
          <w:rFonts w:hint="eastAsia"/>
        </w:rPr>
        <w:t>参照）</w:t>
      </w:r>
    </w:p>
    <w:p w14:paraId="6B564C7E" w14:textId="5A5E323D" w:rsidR="0056018E" w:rsidRDefault="00430D67" w:rsidP="009B37EC">
      <w:pPr>
        <w:ind w:leftChars="300" w:left="630" w:firstLineChars="100" w:firstLine="210"/>
      </w:pPr>
      <w:r>
        <w:rPr>
          <w:rFonts w:hint="eastAsia"/>
        </w:rPr>
        <w:t>本工法は、既設管路に於いて管内に仮設管</w:t>
      </w:r>
      <w:r w:rsidR="0056018E">
        <w:rPr>
          <w:rFonts w:hint="eastAsia"/>
        </w:rPr>
        <w:t>を設け流下機能を保ちつつ、ドライ状態にすることにより工事を円滑に行うための水替え工法である。</w:t>
      </w:r>
    </w:p>
    <w:p w14:paraId="049B096A" w14:textId="51A7B67F" w:rsidR="0056018E" w:rsidRDefault="00C428C4" w:rsidP="009B37EC">
      <w:pPr>
        <w:ind w:leftChars="300" w:left="630" w:firstLineChars="100" w:firstLine="210"/>
      </w:pPr>
      <w:r>
        <w:rPr>
          <w:rFonts w:hint="eastAsia"/>
        </w:rPr>
        <w:lastRenderedPageBreak/>
        <w:t>この工法については、（公財）日本下水道新技術機構の建設技術審査証明されているものに限ることとする。（参考工法：スペーサープラグ工法</w:t>
      </w:r>
      <w:r w:rsidR="00C32462">
        <w:rPr>
          <w:rFonts w:hint="eastAsia"/>
        </w:rPr>
        <w:t>）</w:t>
      </w:r>
    </w:p>
    <w:p w14:paraId="7E5B8AE6" w14:textId="77777777" w:rsidR="00304CD5" w:rsidRDefault="00304CD5" w:rsidP="00C32462">
      <w:pPr>
        <w:ind w:firstLineChars="100" w:firstLine="210"/>
      </w:pPr>
    </w:p>
    <w:p w14:paraId="5BBA7505" w14:textId="6640E013" w:rsidR="00304CD5" w:rsidRPr="009B37EC" w:rsidRDefault="009B37EC" w:rsidP="00304CD5">
      <w:pPr>
        <w:ind w:firstLineChars="100" w:firstLine="210"/>
      </w:pPr>
      <w:r>
        <w:rPr>
          <w:rFonts w:hint="eastAsia"/>
        </w:rPr>
        <w:t>（３）</w:t>
      </w:r>
      <w:r w:rsidR="00304CD5" w:rsidRPr="009B37EC">
        <w:rPr>
          <w:rFonts w:hint="eastAsia"/>
        </w:rPr>
        <w:t>らせん案内路式ドロップシャフト</w:t>
      </w:r>
      <w:r w:rsidR="00AC5656">
        <w:rPr>
          <w:rFonts w:hint="eastAsia"/>
        </w:rPr>
        <w:t>設置工</w:t>
      </w:r>
      <w:r w:rsidR="00304CD5" w:rsidRPr="009B37EC">
        <w:rPr>
          <w:rFonts w:hint="eastAsia"/>
        </w:rPr>
        <w:t>（</w:t>
      </w:r>
      <w:r w:rsidR="00717870">
        <w:rPr>
          <w:rFonts w:hint="eastAsia"/>
        </w:rPr>
        <w:t>参考図面</w:t>
      </w:r>
      <w:r w:rsidR="00304CD5" w:rsidRPr="009B37EC">
        <w:rPr>
          <w:rFonts w:hint="eastAsia"/>
        </w:rPr>
        <w:t>参照）</w:t>
      </w:r>
    </w:p>
    <w:p w14:paraId="54BE326D" w14:textId="6D2D58A2" w:rsidR="00C32462" w:rsidRDefault="00555AF3" w:rsidP="009B37EC">
      <w:pPr>
        <w:ind w:leftChars="300" w:left="630" w:firstLineChars="100" w:firstLine="210"/>
      </w:pPr>
      <w:r w:rsidRPr="009B37EC">
        <w:rPr>
          <w:rFonts w:hint="eastAsia"/>
        </w:rPr>
        <w:t>マンホール内にらせん案内板を取り付けた特殊な管渠を設置することによって、高所から流入する下水の流下を緩やかに安定的に行うものである。</w:t>
      </w:r>
    </w:p>
    <w:p w14:paraId="344E2687" w14:textId="77777777" w:rsidR="00695F92" w:rsidRDefault="00695F92" w:rsidP="00C32462">
      <w:pPr>
        <w:ind w:firstLineChars="100" w:firstLine="210"/>
      </w:pPr>
    </w:p>
    <w:p w14:paraId="3690D560" w14:textId="77777777" w:rsidR="00916266" w:rsidRPr="00494B17" w:rsidRDefault="00916266" w:rsidP="00916266">
      <w:pPr>
        <w:rPr>
          <w:sz w:val="22"/>
        </w:rPr>
      </w:pPr>
      <w:r w:rsidRPr="00494B17">
        <w:rPr>
          <w:rFonts w:hint="eastAsia"/>
          <w:sz w:val="22"/>
        </w:rPr>
        <w:t xml:space="preserve">　３．見積の作成</w:t>
      </w:r>
    </w:p>
    <w:p w14:paraId="4A5BAB95" w14:textId="77777777" w:rsidR="00717870" w:rsidRDefault="00916266" w:rsidP="00916266">
      <w:pPr>
        <w:ind w:left="440" w:hangingChars="200" w:hanging="440"/>
        <w:rPr>
          <w:sz w:val="22"/>
        </w:rPr>
      </w:pPr>
      <w:r w:rsidRPr="00494B17">
        <w:rPr>
          <w:rFonts w:hint="eastAsia"/>
          <w:sz w:val="22"/>
        </w:rPr>
        <w:t xml:space="preserve">　　　見積の作成にあたっては、別紙の見積内訳表・単価表を使用するものとする。</w:t>
      </w:r>
    </w:p>
    <w:p w14:paraId="529226C4" w14:textId="77777777" w:rsidR="00717870" w:rsidRDefault="00916266" w:rsidP="00717870">
      <w:pPr>
        <w:ind w:leftChars="200" w:left="420" w:firstLineChars="100" w:firstLine="220"/>
        <w:rPr>
          <w:sz w:val="22"/>
        </w:rPr>
      </w:pPr>
      <w:r w:rsidRPr="00494B17">
        <w:rPr>
          <w:rFonts w:hint="eastAsia"/>
          <w:sz w:val="22"/>
        </w:rPr>
        <w:t>なお、必要に応じ単価表のうち労務、機械経費などの項目を変更・追加してもよい。</w:t>
      </w:r>
    </w:p>
    <w:p w14:paraId="6D5685F6" w14:textId="4BE61846" w:rsidR="00916266" w:rsidRPr="00494B17" w:rsidRDefault="00916266" w:rsidP="00717870">
      <w:pPr>
        <w:ind w:leftChars="200" w:left="420" w:firstLineChars="100" w:firstLine="220"/>
        <w:rPr>
          <w:sz w:val="22"/>
        </w:rPr>
      </w:pPr>
      <w:r w:rsidRPr="00494B17">
        <w:rPr>
          <w:rFonts w:hint="eastAsia"/>
          <w:sz w:val="22"/>
        </w:rPr>
        <w:t>また、労務費は、公共工事設計労務単価（国土交通省</w:t>
      </w:r>
      <w:r w:rsidRPr="00494B17">
        <w:rPr>
          <w:rFonts w:hint="eastAsia"/>
          <w:sz w:val="22"/>
        </w:rPr>
        <w:t>HP</w:t>
      </w:r>
      <w:r w:rsidRPr="00494B17">
        <w:rPr>
          <w:rFonts w:hint="eastAsia"/>
          <w:sz w:val="22"/>
        </w:rPr>
        <w:t>公表）を使用すること。燃料費、機械損料費については、土木工事実施設計公表単価表（福岡県</w:t>
      </w:r>
      <w:r w:rsidRPr="00494B17">
        <w:rPr>
          <w:rFonts w:hint="eastAsia"/>
          <w:sz w:val="22"/>
        </w:rPr>
        <w:t>HP</w:t>
      </w:r>
      <w:r w:rsidRPr="00494B17">
        <w:rPr>
          <w:rFonts w:hint="eastAsia"/>
          <w:sz w:val="22"/>
        </w:rPr>
        <w:t>公表）又は建設機械等損料算定表（（一社）日本建設機械施工協会）に記載があるものについてはこれを使用すること。</w:t>
      </w:r>
    </w:p>
    <w:p w14:paraId="5EF9F74B" w14:textId="11DB4C2A" w:rsidR="00916266" w:rsidRDefault="00581B57" w:rsidP="00916266">
      <w:pPr>
        <w:ind w:firstLineChars="100" w:firstLine="220"/>
        <w:rPr>
          <w:sz w:val="22"/>
        </w:rPr>
      </w:pPr>
      <w:r>
        <w:rPr>
          <w:rFonts w:hint="eastAsia"/>
          <w:sz w:val="22"/>
        </w:rPr>
        <w:t xml:space="preserve">　　</w:t>
      </w:r>
      <w:r w:rsidR="00916266" w:rsidRPr="00494B17">
        <w:rPr>
          <w:rFonts w:hint="eastAsia"/>
          <w:sz w:val="22"/>
        </w:rPr>
        <w:t>日当たり施工量の記載もすること。</w:t>
      </w:r>
    </w:p>
    <w:p w14:paraId="38568B3B" w14:textId="77777777" w:rsidR="00581B57" w:rsidRDefault="00581B57" w:rsidP="00916266">
      <w:pPr>
        <w:ind w:firstLineChars="100" w:firstLine="220"/>
        <w:rPr>
          <w:sz w:val="22"/>
        </w:rPr>
      </w:pPr>
    </w:p>
    <w:p w14:paraId="7FA2C12B" w14:textId="77777777" w:rsidR="00581B57" w:rsidRPr="00494B17" w:rsidRDefault="00581B57" w:rsidP="00581B57">
      <w:pPr>
        <w:rPr>
          <w:sz w:val="22"/>
        </w:rPr>
      </w:pPr>
      <w:r w:rsidRPr="00494B17">
        <w:rPr>
          <w:rFonts w:hint="eastAsia"/>
          <w:sz w:val="22"/>
        </w:rPr>
        <w:t xml:space="preserve">　４．提出物</w:t>
      </w:r>
    </w:p>
    <w:p w14:paraId="21D983BC" w14:textId="77777777" w:rsidR="00581B57" w:rsidRPr="00494B17" w:rsidRDefault="00581B57" w:rsidP="00581B57">
      <w:pPr>
        <w:ind w:left="440" w:hangingChars="200" w:hanging="440"/>
        <w:rPr>
          <w:sz w:val="22"/>
        </w:rPr>
      </w:pPr>
      <w:r w:rsidRPr="00494B17">
        <w:rPr>
          <w:rFonts w:hint="eastAsia"/>
          <w:sz w:val="22"/>
        </w:rPr>
        <w:t xml:space="preserve">　　　第３章添付資料のうち、②見積内訳表・単価表に数量・規格仕様・単価・金額を記載したもの。また、金額については直接工事費とする。</w:t>
      </w:r>
    </w:p>
    <w:p w14:paraId="75D21F97" w14:textId="77777777" w:rsidR="00581B57" w:rsidRPr="00494B17" w:rsidRDefault="00581B57" w:rsidP="00581B57">
      <w:pPr>
        <w:rPr>
          <w:sz w:val="22"/>
        </w:rPr>
      </w:pPr>
    </w:p>
    <w:p w14:paraId="1912E99B" w14:textId="77777777" w:rsidR="00581B57" w:rsidRPr="00494B17" w:rsidRDefault="00581B57" w:rsidP="00581B57">
      <w:pPr>
        <w:rPr>
          <w:sz w:val="22"/>
        </w:rPr>
      </w:pPr>
      <w:r w:rsidRPr="00494B17">
        <w:rPr>
          <w:rFonts w:hint="eastAsia"/>
          <w:sz w:val="22"/>
        </w:rPr>
        <w:t xml:space="preserve">　５．見積有効期限</w:t>
      </w:r>
    </w:p>
    <w:p w14:paraId="05989BA1" w14:textId="4446EAE7" w:rsidR="00581B57" w:rsidRPr="00494B17" w:rsidRDefault="00581B57" w:rsidP="00581B57">
      <w:pPr>
        <w:rPr>
          <w:sz w:val="22"/>
        </w:rPr>
      </w:pPr>
      <w:r w:rsidRPr="00494B17">
        <w:rPr>
          <w:rFonts w:hint="eastAsia"/>
          <w:sz w:val="22"/>
        </w:rPr>
        <w:t xml:space="preserve">　　　令和</w:t>
      </w:r>
      <w:r>
        <w:rPr>
          <w:rFonts w:hint="eastAsia"/>
          <w:sz w:val="22"/>
        </w:rPr>
        <w:t>８</w:t>
      </w:r>
      <w:r w:rsidRPr="00494B17">
        <w:rPr>
          <w:rFonts w:hint="eastAsia"/>
          <w:sz w:val="22"/>
        </w:rPr>
        <w:t>年３月末日</w:t>
      </w:r>
    </w:p>
    <w:p w14:paraId="4A972B6E" w14:textId="77777777" w:rsidR="00581B57" w:rsidRPr="00494B17" w:rsidRDefault="00581B57" w:rsidP="00581B57">
      <w:pPr>
        <w:rPr>
          <w:sz w:val="22"/>
        </w:rPr>
      </w:pPr>
    </w:p>
    <w:p w14:paraId="246A00CA" w14:textId="77777777" w:rsidR="00581B57" w:rsidRPr="00494B17" w:rsidRDefault="00581B57" w:rsidP="00581B57">
      <w:pPr>
        <w:ind w:firstLineChars="100" w:firstLine="220"/>
        <w:rPr>
          <w:sz w:val="22"/>
        </w:rPr>
      </w:pPr>
      <w:r w:rsidRPr="00494B17">
        <w:rPr>
          <w:rFonts w:hint="eastAsia"/>
          <w:sz w:val="22"/>
        </w:rPr>
        <w:t>６．情報開示について</w:t>
      </w:r>
    </w:p>
    <w:p w14:paraId="11AD1975" w14:textId="77777777" w:rsidR="00581B57" w:rsidRPr="00494B17" w:rsidRDefault="00581B57" w:rsidP="00581B57">
      <w:pPr>
        <w:ind w:left="440" w:hangingChars="200" w:hanging="440"/>
        <w:rPr>
          <w:sz w:val="22"/>
        </w:rPr>
      </w:pPr>
      <w:r w:rsidRPr="00494B17">
        <w:rPr>
          <w:rFonts w:hint="eastAsia"/>
          <w:sz w:val="22"/>
        </w:rPr>
        <w:t xml:space="preserve">　　　本見積りは、本県の情報開示等の取り扱いにおいて、個人情報及び事業情報を除く部分（項目・数量・金額等）を開示または公表します。</w:t>
      </w:r>
    </w:p>
    <w:p w14:paraId="44284C0C" w14:textId="77777777" w:rsidR="00581B57" w:rsidRPr="00494B17" w:rsidRDefault="00581B57" w:rsidP="00581B57">
      <w:pPr>
        <w:rPr>
          <w:sz w:val="22"/>
        </w:rPr>
      </w:pPr>
    </w:p>
    <w:p w14:paraId="58FA4019" w14:textId="77777777" w:rsidR="00581B57" w:rsidRPr="00494B17" w:rsidRDefault="00581B57" w:rsidP="00581B57">
      <w:pPr>
        <w:rPr>
          <w:sz w:val="22"/>
        </w:rPr>
      </w:pPr>
      <w:r w:rsidRPr="00494B17">
        <w:rPr>
          <w:rFonts w:hint="eastAsia"/>
          <w:sz w:val="22"/>
        </w:rPr>
        <w:t>第３章　添付資料</w:t>
      </w:r>
    </w:p>
    <w:p w14:paraId="1379F3D3" w14:textId="77777777" w:rsidR="00581B57" w:rsidRPr="00494B17" w:rsidRDefault="00581B57" w:rsidP="00581B57">
      <w:pPr>
        <w:rPr>
          <w:sz w:val="22"/>
        </w:rPr>
      </w:pPr>
    </w:p>
    <w:p w14:paraId="488B98FA" w14:textId="77777777" w:rsidR="00581B57" w:rsidRPr="00494B17" w:rsidRDefault="00581B57" w:rsidP="00581B57">
      <w:pPr>
        <w:rPr>
          <w:sz w:val="22"/>
        </w:rPr>
      </w:pPr>
      <w:r w:rsidRPr="00494B17">
        <w:rPr>
          <w:rFonts w:hint="eastAsia"/>
          <w:sz w:val="22"/>
        </w:rPr>
        <w:t xml:space="preserve">　添付資料は次のとおり</w:t>
      </w:r>
    </w:p>
    <w:p w14:paraId="2E7898EC" w14:textId="77777777" w:rsidR="00581B57" w:rsidRPr="00494B17" w:rsidRDefault="00581B57" w:rsidP="00581B57">
      <w:pPr>
        <w:rPr>
          <w:sz w:val="22"/>
        </w:rPr>
      </w:pPr>
    </w:p>
    <w:p w14:paraId="7AA46856" w14:textId="77777777" w:rsidR="008B7B8C" w:rsidRDefault="008B7B8C" w:rsidP="008B7B8C">
      <w:pPr>
        <w:ind w:left="810"/>
        <w:rPr>
          <w:sz w:val="22"/>
        </w:rPr>
      </w:pPr>
      <w:r>
        <w:rPr>
          <w:rFonts w:hint="eastAsia"/>
          <w:sz w:val="22"/>
        </w:rPr>
        <w:t>①本見積仕様書</w:t>
      </w:r>
    </w:p>
    <w:p w14:paraId="24DE1EE3" w14:textId="07EAC930" w:rsidR="00717870" w:rsidRDefault="00581B57" w:rsidP="008B7B8C">
      <w:pPr>
        <w:ind w:left="810"/>
        <w:rPr>
          <w:sz w:val="22"/>
        </w:rPr>
      </w:pPr>
      <w:r w:rsidRPr="00494B17">
        <w:rPr>
          <w:rFonts w:hint="eastAsia"/>
          <w:sz w:val="22"/>
        </w:rPr>
        <w:t>②</w:t>
      </w:r>
      <w:r w:rsidR="00717870" w:rsidRPr="00494B17">
        <w:rPr>
          <w:rFonts w:hint="eastAsia"/>
          <w:sz w:val="22"/>
        </w:rPr>
        <w:t>見積内訳表・単価表</w:t>
      </w:r>
    </w:p>
    <w:p w14:paraId="2775944F" w14:textId="4F3D1069" w:rsidR="008B7B8C" w:rsidRDefault="008B7B8C" w:rsidP="00717870">
      <w:pPr>
        <w:ind w:left="810" w:firstLineChars="100" w:firstLine="220"/>
        <w:rPr>
          <w:sz w:val="22"/>
        </w:rPr>
      </w:pPr>
      <w:r>
        <w:rPr>
          <w:rFonts w:hint="eastAsia"/>
          <w:sz w:val="22"/>
        </w:rPr>
        <w:t>見積</w:t>
      </w:r>
      <w:r w:rsidR="00717870">
        <w:rPr>
          <w:rFonts w:hint="eastAsia"/>
          <w:sz w:val="22"/>
        </w:rPr>
        <w:t>内訳表・単価表</w:t>
      </w:r>
      <w:r>
        <w:rPr>
          <w:rFonts w:hint="eastAsia"/>
          <w:sz w:val="22"/>
        </w:rPr>
        <w:t>（１）（複合マンホール更生工）</w:t>
      </w:r>
    </w:p>
    <w:p w14:paraId="59CC6B73" w14:textId="17153BB4" w:rsidR="008B7B8C" w:rsidRPr="00494B17" w:rsidRDefault="00717870" w:rsidP="00717870">
      <w:pPr>
        <w:ind w:left="810" w:firstLineChars="100" w:firstLine="220"/>
        <w:rPr>
          <w:sz w:val="22"/>
        </w:rPr>
      </w:pPr>
      <w:r>
        <w:rPr>
          <w:rFonts w:hint="eastAsia"/>
          <w:sz w:val="22"/>
        </w:rPr>
        <w:t>見積内訳表・単価表</w:t>
      </w:r>
      <w:r w:rsidR="008B7B8C">
        <w:rPr>
          <w:rFonts w:hint="eastAsia"/>
          <w:sz w:val="22"/>
        </w:rPr>
        <w:t>（２）（</w:t>
      </w:r>
      <w:r>
        <w:rPr>
          <w:rFonts w:hint="eastAsia"/>
          <w:sz w:val="22"/>
        </w:rPr>
        <w:t>仮設配管工</w:t>
      </w:r>
      <w:r w:rsidR="008B7B8C">
        <w:rPr>
          <w:rFonts w:hint="eastAsia"/>
          <w:sz w:val="22"/>
        </w:rPr>
        <w:t>）</w:t>
      </w:r>
    </w:p>
    <w:p w14:paraId="477C3AD3" w14:textId="4D582A4D" w:rsidR="00717870" w:rsidRDefault="00717870" w:rsidP="00717870">
      <w:pPr>
        <w:ind w:left="810" w:firstLineChars="100" w:firstLine="220"/>
        <w:rPr>
          <w:sz w:val="22"/>
        </w:rPr>
      </w:pPr>
      <w:r>
        <w:rPr>
          <w:rFonts w:hint="eastAsia"/>
          <w:sz w:val="22"/>
        </w:rPr>
        <w:t>見積内訳表・単価表（３）（</w:t>
      </w:r>
      <w:r w:rsidRPr="009B37EC">
        <w:rPr>
          <w:rFonts w:hint="eastAsia"/>
        </w:rPr>
        <w:t>らせん案内路式ドロップシャフト</w:t>
      </w:r>
      <w:r>
        <w:rPr>
          <w:rFonts w:hint="eastAsia"/>
        </w:rPr>
        <w:t>設置工</w:t>
      </w:r>
      <w:r>
        <w:rPr>
          <w:rFonts w:hint="eastAsia"/>
          <w:sz w:val="22"/>
        </w:rPr>
        <w:t>）</w:t>
      </w:r>
    </w:p>
    <w:p w14:paraId="638F5100" w14:textId="58DC591D" w:rsidR="00581B57" w:rsidRPr="00494B17" w:rsidRDefault="00717870" w:rsidP="00717870">
      <w:pPr>
        <w:ind w:left="810"/>
        <w:rPr>
          <w:sz w:val="22"/>
        </w:rPr>
      </w:pPr>
      <w:r>
        <w:rPr>
          <w:rFonts w:hint="eastAsia"/>
          <w:sz w:val="22"/>
        </w:rPr>
        <w:t>③</w:t>
      </w:r>
      <w:r w:rsidR="00581B57" w:rsidRPr="00494B17">
        <w:rPr>
          <w:rFonts w:hint="eastAsia"/>
          <w:sz w:val="22"/>
        </w:rPr>
        <w:t>参考図面</w:t>
      </w:r>
    </w:p>
    <w:p w14:paraId="6B282F12" w14:textId="77777777" w:rsidR="00581B57" w:rsidRPr="00581B57" w:rsidRDefault="00581B57" w:rsidP="00916266">
      <w:pPr>
        <w:ind w:firstLineChars="100" w:firstLine="210"/>
      </w:pPr>
    </w:p>
    <w:sectPr w:rsidR="00581B57" w:rsidRPr="00581B57" w:rsidSect="00D67C5D">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023760" w14:textId="77777777" w:rsidR="004B786A" w:rsidRDefault="004B786A" w:rsidP="004B786A">
      <w:r>
        <w:separator/>
      </w:r>
    </w:p>
  </w:endnote>
  <w:endnote w:type="continuationSeparator" w:id="0">
    <w:p w14:paraId="7AC0060B" w14:textId="77777777" w:rsidR="004B786A" w:rsidRDefault="004B786A" w:rsidP="004B7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11226" w14:textId="77777777" w:rsidR="004B786A" w:rsidRDefault="004B786A" w:rsidP="004B786A">
      <w:r>
        <w:separator/>
      </w:r>
    </w:p>
  </w:footnote>
  <w:footnote w:type="continuationSeparator" w:id="0">
    <w:p w14:paraId="47ED0E33" w14:textId="77777777" w:rsidR="004B786A" w:rsidRDefault="004B786A" w:rsidP="004B78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A4BB9"/>
    <w:multiLevelType w:val="hybridMultilevel"/>
    <w:tmpl w:val="1C9AC326"/>
    <w:lvl w:ilvl="0" w:tplc="94C85D06">
      <w:start w:val="1"/>
      <w:numFmt w:val="decimalFullWidth"/>
      <w:lvlText w:val="%1．"/>
      <w:lvlJc w:val="left"/>
      <w:pPr>
        <w:tabs>
          <w:tab w:val="num" w:pos="562"/>
        </w:tabs>
        <w:ind w:left="562"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DDA6A83"/>
    <w:multiLevelType w:val="hybridMultilevel"/>
    <w:tmpl w:val="F2CC20F8"/>
    <w:lvl w:ilvl="0" w:tplc="FFFFFFFF">
      <w:start w:val="1"/>
      <w:numFmt w:val="decimalEnclosedCircle"/>
      <w:lvlText w:val="%1"/>
      <w:lvlJc w:val="left"/>
      <w:pPr>
        <w:ind w:left="810" w:hanging="360"/>
      </w:pPr>
      <w:rPr>
        <w:rFonts w:hint="default"/>
      </w:rPr>
    </w:lvl>
    <w:lvl w:ilvl="1" w:tplc="FFFFFFFF" w:tentative="1">
      <w:start w:val="1"/>
      <w:numFmt w:val="aiueoFullWidth"/>
      <w:lvlText w:val="(%2)"/>
      <w:lvlJc w:val="left"/>
      <w:pPr>
        <w:ind w:left="1290" w:hanging="420"/>
      </w:pPr>
    </w:lvl>
    <w:lvl w:ilvl="2" w:tplc="FFFFFFFF" w:tentative="1">
      <w:start w:val="1"/>
      <w:numFmt w:val="decimalEnclosedCircle"/>
      <w:lvlText w:val="%3"/>
      <w:lvlJc w:val="left"/>
      <w:pPr>
        <w:ind w:left="1710" w:hanging="420"/>
      </w:pPr>
    </w:lvl>
    <w:lvl w:ilvl="3" w:tplc="FFFFFFFF" w:tentative="1">
      <w:start w:val="1"/>
      <w:numFmt w:val="decimal"/>
      <w:lvlText w:val="%4."/>
      <w:lvlJc w:val="left"/>
      <w:pPr>
        <w:ind w:left="2130" w:hanging="420"/>
      </w:pPr>
    </w:lvl>
    <w:lvl w:ilvl="4" w:tplc="FFFFFFFF" w:tentative="1">
      <w:start w:val="1"/>
      <w:numFmt w:val="aiueoFullWidth"/>
      <w:lvlText w:val="(%5)"/>
      <w:lvlJc w:val="left"/>
      <w:pPr>
        <w:ind w:left="2550" w:hanging="420"/>
      </w:pPr>
    </w:lvl>
    <w:lvl w:ilvl="5" w:tplc="FFFFFFFF" w:tentative="1">
      <w:start w:val="1"/>
      <w:numFmt w:val="decimalEnclosedCircle"/>
      <w:lvlText w:val="%6"/>
      <w:lvlJc w:val="left"/>
      <w:pPr>
        <w:ind w:left="2970" w:hanging="420"/>
      </w:pPr>
    </w:lvl>
    <w:lvl w:ilvl="6" w:tplc="FFFFFFFF" w:tentative="1">
      <w:start w:val="1"/>
      <w:numFmt w:val="decimal"/>
      <w:lvlText w:val="%7."/>
      <w:lvlJc w:val="left"/>
      <w:pPr>
        <w:ind w:left="3390" w:hanging="420"/>
      </w:pPr>
    </w:lvl>
    <w:lvl w:ilvl="7" w:tplc="FFFFFFFF" w:tentative="1">
      <w:start w:val="1"/>
      <w:numFmt w:val="aiueoFullWidth"/>
      <w:lvlText w:val="(%8)"/>
      <w:lvlJc w:val="left"/>
      <w:pPr>
        <w:ind w:left="3810" w:hanging="420"/>
      </w:pPr>
    </w:lvl>
    <w:lvl w:ilvl="8" w:tplc="FFFFFFFF" w:tentative="1">
      <w:start w:val="1"/>
      <w:numFmt w:val="decimalEnclosedCircle"/>
      <w:lvlText w:val="%9"/>
      <w:lvlJc w:val="left"/>
      <w:pPr>
        <w:ind w:left="4230" w:hanging="420"/>
      </w:pPr>
    </w:lvl>
  </w:abstractNum>
  <w:abstractNum w:abstractNumId="2" w15:restartNumberingAfterBreak="0">
    <w:nsid w:val="71E10996"/>
    <w:multiLevelType w:val="hybridMultilevel"/>
    <w:tmpl w:val="360E3A98"/>
    <w:lvl w:ilvl="0" w:tplc="FFFFFFFF">
      <w:start w:val="1"/>
      <w:numFmt w:val="decimalFullWidth"/>
      <w:lvlText w:val="%1．"/>
      <w:lvlJc w:val="left"/>
      <w:pPr>
        <w:ind w:left="690" w:hanging="48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EDF"/>
    <w:rsid w:val="0000275D"/>
    <w:rsid w:val="00075052"/>
    <w:rsid w:val="001204FA"/>
    <w:rsid w:val="002517C1"/>
    <w:rsid w:val="00251BB2"/>
    <w:rsid w:val="002C1EDF"/>
    <w:rsid w:val="00304CD5"/>
    <w:rsid w:val="003225AC"/>
    <w:rsid w:val="00326B3A"/>
    <w:rsid w:val="003B4F18"/>
    <w:rsid w:val="00430D67"/>
    <w:rsid w:val="004366E9"/>
    <w:rsid w:val="00453FDB"/>
    <w:rsid w:val="004A08A2"/>
    <w:rsid w:val="004A60FB"/>
    <w:rsid w:val="004B786A"/>
    <w:rsid w:val="00555AF3"/>
    <w:rsid w:val="0056018E"/>
    <w:rsid w:val="00581B57"/>
    <w:rsid w:val="00595A25"/>
    <w:rsid w:val="005B124C"/>
    <w:rsid w:val="005F2485"/>
    <w:rsid w:val="0065443D"/>
    <w:rsid w:val="0066005C"/>
    <w:rsid w:val="00695F92"/>
    <w:rsid w:val="006B46CF"/>
    <w:rsid w:val="00717870"/>
    <w:rsid w:val="007919CD"/>
    <w:rsid w:val="008509E9"/>
    <w:rsid w:val="0085558C"/>
    <w:rsid w:val="00883B94"/>
    <w:rsid w:val="00890516"/>
    <w:rsid w:val="008A168E"/>
    <w:rsid w:val="008B7B8C"/>
    <w:rsid w:val="008F0C50"/>
    <w:rsid w:val="008F1D7C"/>
    <w:rsid w:val="00904FC6"/>
    <w:rsid w:val="00916266"/>
    <w:rsid w:val="009B37EC"/>
    <w:rsid w:val="00A06418"/>
    <w:rsid w:val="00A1577D"/>
    <w:rsid w:val="00A3644E"/>
    <w:rsid w:val="00A50CD2"/>
    <w:rsid w:val="00AC5656"/>
    <w:rsid w:val="00B10897"/>
    <w:rsid w:val="00C32462"/>
    <w:rsid w:val="00C410AF"/>
    <w:rsid w:val="00C428C4"/>
    <w:rsid w:val="00D41717"/>
    <w:rsid w:val="00D51D12"/>
    <w:rsid w:val="00D67C5D"/>
    <w:rsid w:val="00DE6A98"/>
    <w:rsid w:val="00DF7284"/>
    <w:rsid w:val="00E97A5D"/>
    <w:rsid w:val="00EB4620"/>
    <w:rsid w:val="00EC234A"/>
    <w:rsid w:val="00EE289E"/>
    <w:rsid w:val="00F45576"/>
    <w:rsid w:val="00F9606F"/>
    <w:rsid w:val="00FF5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9D0166"/>
  <w15:chartTrackingRefBased/>
  <w15:docId w15:val="{C700E212-5F83-4A20-8A3E-46DDB51D7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4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005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6005C"/>
    <w:rPr>
      <w:rFonts w:asciiTheme="majorHAnsi" w:eastAsiaTheme="majorEastAsia" w:hAnsiTheme="majorHAnsi" w:cstheme="majorBidi"/>
      <w:sz w:val="18"/>
      <w:szCs w:val="18"/>
    </w:rPr>
  </w:style>
  <w:style w:type="paragraph" w:styleId="a5">
    <w:name w:val="header"/>
    <w:basedOn w:val="a"/>
    <w:link w:val="a6"/>
    <w:uiPriority w:val="99"/>
    <w:unhideWhenUsed/>
    <w:rsid w:val="004B786A"/>
    <w:pPr>
      <w:tabs>
        <w:tab w:val="center" w:pos="4252"/>
        <w:tab w:val="right" w:pos="8504"/>
      </w:tabs>
      <w:snapToGrid w:val="0"/>
    </w:pPr>
  </w:style>
  <w:style w:type="character" w:customStyle="1" w:styleId="a6">
    <w:name w:val="ヘッダー (文字)"/>
    <w:basedOn w:val="a0"/>
    <w:link w:val="a5"/>
    <w:uiPriority w:val="99"/>
    <w:rsid w:val="004B786A"/>
  </w:style>
  <w:style w:type="paragraph" w:styleId="a7">
    <w:name w:val="footer"/>
    <w:basedOn w:val="a"/>
    <w:link w:val="a8"/>
    <w:uiPriority w:val="99"/>
    <w:unhideWhenUsed/>
    <w:rsid w:val="004B786A"/>
    <w:pPr>
      <w:tabs>
        <w:tab w:val="center" w:pos="4252"/>
        <w:tab w:val="right" w:pos="8504"/>
      </w:tabs>
      <w:snapToGrid w:val="0"/>
    </w:pPr>
  </w:style>
  <w:style w:type="character" w:customStyle="1" w:styleId="a8">
    <w:name w:val="フッター (文字)"/>
    <w:basedOn w:val="a0"/>
    <w:link w:val="a7"/>
    <w:uiPriority w:val="99"/>
    <w:rsid w:val="004B7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545</TotalTime>
  <Pages>3</Pages>
  <Words>228</Words>
  <Characters>1305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1800689 谷崎将吾</dc:creator>
  <cp:keywords/>
  <dc:description/>
  <cp:lastModifiedBy>福岡県</cp:lastModifiedBy>
  <cp:revision>27</cp:revision>
  <cp:lastPrinted>2024-07-18T05:55:00Z</cp:lastPrinted>
  <dcterms:created xsi:type="dcterms:W3CDTF">2022-09-02T13:14:00Z</dcterms:created>
  <dcterms:modified xsi:type="dcterms:W3CDTF">2025-05-18T07:27:00Z</dcterms:modified>
</cp:coreProperties>
</file>