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EDD3C" w14:textId="1B2FB71E" w:rsidR="00445254" w:rsidRPr="008205BD" w:rsidRDefault="00445254" w:rsidP="00D41FE3">
      <w:pPr>
        <w:jc w:val="center"/>
        <w:rPr>
          <w:rFonts w:hint="default"/>
          <w:color w:val="auto"/>
          <w:sz w:val="32"/>
          <w:szCs w:val="32"/>
          <w:u w:val="single"/>
        </w:rPr>
      </w:pPr>
      <w:r w:rsidRPr="008205BD">
        <w:rPr>
          <w:color w:val="auto"/>
          <w:sz w:val="32"/>
          <w:szCs w:val="32"/>
          <w:u w:val="single"/>
        </w:rPr>
        <w:t>肥料価格高騰対策事業・</w:t>
      </w:r>
      <w:r w:rsidR="00C513AD" w:rsidRPr="008205BD">
        <w:rPr>
          <w:color w:val="auto"/>
          <w:sz w:val="32"/>
          <w:szCs w:val="32"/>
          <w:u w:val="single"/>
        </w:rPr>
        <w:t>福岡県化学肥料低減</w:t>
      </w:r>
      <w:r w:rsidR="00AA08FE" w:rsidRPr="008205BD">
        <w:rPr>
          <w:color w:val="auto"/>
          <w:sz w:val="32"/>
          <w:szCs w:val="32"/>
          <w:u w:val="single"/>
        </w:rPr>
        <w:t>対策</w:t>
      </w:r>
      <w:r w:rsidR="007A7850" w:rsidRPr="008205BD">
        <w:rPr>
          <w:color w:val="auto"/>
          <w:sz w:val="32"/>
          <w:szCs w:val="32"/>
          <w:u w:val="single"/>
        </w:rPr>
        <w:t>事業</w:t>
      </w:r>
    </w:p>
    <w:p w14:paraId="268602D7" w14:textId="1E4A3971" w:rsidR="007A7850" w:rsidRDefault="00FF7C10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  <w:r w:rsidR="00C80F29">
        <w:rPr>
          <w:color w:val="auto"/>
          <w:sz w:val="32"/>
          <w:szCs w:val="32"/>
        </w:rPr>
        <w:t>（例）</w:t>
      </w:r>
    </w:p>
    <w:p w14:paraId="22A65C61" w14:textId="1B821190" w:rsidR="007A7850" w:rsidRDefault="0051314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 w:hint="default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7E88C8A" wp14:editId="11861A2D">
                <wp:simplePos x="0" y="0"/>
                <wp:positionH relativeFrom="margin">
                  <wp:posOffset>3834130</wp:posOffset>
                </wp:positionH>
                <wp:positionV relativeFrom="paragraph">
                  <wp:posOffset>71755</wp:posOffset>
                </wp:positionV>
                <wp:extent cx="2886075" cy="514350"/>
                <wp:effectExtent l="0" t="552450" r="28575" b="1905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14350"/>
                        </a:xfrm>
                        <a:prstGeom prst="wedgeRectCallout">
                          <a:avLst>
                            <a:gd name="adj1" fmla="val -10368"/>
                            <a:gd name="adj2" fmla="val -152315"/>
                          </a:avLst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880D1" w14:textId="77777777" w:rsidR="0051314E" w:rsidRDefault="0051314E" w:rsidP="0051314E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E88C8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6" type="#_x0000_t61" style="position:absolute;left:0;text-align:left;margin-left:301.9pt;margin-top:5.65pt;width:227.25pt;height:40.5pt;z-index:251656189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" adj="8561,-22100" fillcolor="#e7e6e6 [3214]" strokecolor="black [3213]" strokeweight="1pt">
                <v:textbox>
                  <w:txbxContent>
                    <w:p w14:paraId="2B7880D1" w14:textId="77777777" w:rsidR="0051314E" w:rsidRDefault="0051314E" w:rsidP="0051314E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32BF57" w14:textId="79A76590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C80F29">
        <w:trPr>
          <w:trHeight w:val="567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C40A8A" w14:textId="25F0327C" w:rsidR="0070072E" w:rsidRDefault="00B50AFD" w:rsidP="00C80F29">
            <w:pPr>
              <w:spacing w:line="300" w:lineRule="exact"/>
              <w:ind w:leftChars="100" w:left="243"/>
              <w:rPr>
                <w:rFonts w:hint="default"/>
              </w:rPr>
            </w:pPr>
            <w:r w:rsidRPr="00AE5F99">
              <w:rPr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BDC9066" wp14:editId="0C13FBC8">
                      <wp:simplePos x="0" y="0"/>
                      <wp:positionH relativeFrom="margin">
                        <wp:posOffset>3776345</wp:posOffset>
                      </wp:positionH>
                      <wp:positionV relativeFrom="paragraph">
                        <wp:posOffset>-260350</wp:posOffset>
                      </wp:positionV>
                      <wp:extent cx="3057525" cy="34290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DBA1D6" w14:textId="346EE41F" w:rsidR="0051314E" w:rsidRPr="00AE5F99" w:rsidRDefault="0051314E" w:rsidP="0051314E">
                                  <w:pPr>
                                    <w:rPr>
                                      <w:rFonts w:hint="default"/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国庫事業と</w:t>
                                  </w:r>
                                  <w:r w:rsidR="00B50AFD">
                                    <w:rPr>
                                      <w:rFonts w:hint="default"/>
                                      <w:sz w:val="22"/>
                                    </w:rPr>
                                    <w:t>県単事業で</w:t>
                                  </w:r>
                                  <w:r w:rsidR="00B50AFD">
                                    <w:rPr>
                                      <w:sz w:val="22"/>
                                    </w:rPr>
                                    <w:t>それぞれ</w:t>
                                  </w:r>
                                  <w:r w:rsidR="00B50AFD">
                                    <w:rPr>
                                      <w:rFonts w:hint="default"/>
                                      <w:sz w:val="22"/>
                                    </w:rPr>
                                    <w:t>作成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C906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97.35pt;margin-top:-20.5pt;width:240.75pt;height:2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" filled="f" stroked="f">
                      <v:textbox>
                        <w:txbxContent>
                          <w:p w14:paraId="13DBA1D6" w14:textId="346EE41F" w:rsidR="0051314E" w:rsidRPr="00AE5F99" w:rsidRDefault="0051314E" w:rsidP="0051314E">
                            <w:pPr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国庫事業と</w:t>
                            </w:r>
                            <w:r w:rsidR="00B50AFD">
                              <w:rPr>
                                <w:rFonts w:hint="default"/>
                                <w:sz w:val="22"/>
                              </w:rPr>
                              <w:t>県単事業で</w:t>
                            </w:r>
                            <w:r w:rsidR="00B50AFD">
                              <w:rPr>
                                <w:sz w:val="22"/>
                              </w:rPr>
                              <w:t>それぞれ</w:t>
                            </w:r>
                            <w:r w:rsidR="00B50AFD">
                              <w:rPr>
                                <w:rFonts w:hint="default"/>
                                <w:sz w:val="22"/>
                              </w:rPr>
                              <w:t>作成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63D9F">
              <w:t>福岡県協議会</w:t>
            </w: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22BC81C2" w14:textId="77777777" w:rsidR="006F5BC7" w:rsidRPr="006F5BC7" w:rsidRDefault="00F635A4" w:rsidP="006F5BC7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97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2"/>
        <w:gridCol w:w="5334"/>
      </w:tblGrid>
      <w:tr w:rsidR="006F5BC7" w:rsidRPr="006F5BC7" w14:paraId="0E28644E" w14:textId="77777777" w:rsidTr="000079F7">
        <w:trPr>
          <w:trHeight w:val="254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AA6A0" w14:textId="77777777" w:rsidR="006F5BC7" w:rsidRPr="006F5BC7" w:rsidRDefault="006F5BC7" w:rsidP="006F5BC7">
            <w:pPr>
              <w:spacing w:line="300" w:lineRule="exact"/>
              <w:jc w:val="center"/>
              <w:rPr>
                <w:rFonts w:hint="default"/>
              </w:rPr>
            </w:pPr>
            <w:r w:rsidRPr="006F5BC7">
              <w:t>時期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715F9" w14:textId="6FEAF4D1" w:rsidR="006F5BC7" w:rsidRPr="006F5BC7" w:rsidRDefault="007E744F" w:rsidP="006F5BC7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397F07" wp14:editId="38787BCF">
                      <wp:simplePos x="0" y="0"/>
                      <wp:positionH relativeFrom="margin">
                        <wp:posOffset>1203960</wp:posOffset>
                      </wp:positionH>
                      <wp:positionV relativeFrom="paragraph">
                        <wp:posOffset>360045</wp:posOffset>
                      </wp:positionV>
                      <wp:extent cx="1304925" cy="352425"/>
                      <wp:effectExtent l="342900" t="0" r="28575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352425"/>
                              </a:xfrm>
                              <a:prstGeom prst="wedgeRectCallout">
                                <a:avLst>
                                  <a:gd name="adj1" fmla="val -71960"/>
                                  <a:gd name="adj2" fmla="val -6663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2B0D5BC" w14:textId="78ACBA1B" w:rsidR="002675AA" w:rsidRPr="009A17F8" w:rsidRDefault="009A17F8" w:rsidP="002675AA">
                                  <w:pPr>
                                    <w:rPr>
                                      <w:rFonts w:hint="default"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r w:rsidRPr="009A17F8">
                                    <w:rPr>
                                      <w:sz w:val="22"/>
                                      <w:szCs w:val="22"/>
                                    </w:rPr>
                                    <w:t>実人数を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</w:p>
                                <w:bookmarkEnd w:id="0"/>
                                <w:p w14:paraId="523BB398" w14:textId="4F063C20" w:rsidR="009A17F8" w:rsidRPr="009A17F8" w:rsidRDefault="009A17F8" w:rsidP="009A17F8">
                                  <w:pPr>
                                    <w:rPr>
                                      <w:rFonts w:hint="defaul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97F07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8" type="#_x0000_t61" style="position:absolute;left:0;text-align:left;margin-left:94.8pt;margin-top:28.35pt;width:102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" adj="-4743,9361" fillcolor="#e7e6e6" strokecolor="windowText" strokeweight="1pt">
                      <v:textbox>
                        <w:txbxContent>
                          <w:p w14:paraId="32B0D5BC" w14:textId="78ACBA1B" w:rsidR="002675AA" w:rsidRPr="009A17F8" w:rsidRDefault="009A17F8" w:rsidP="002675AA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r w:rsidRPr="009A17F8">
                              <w:rPr>
                                <w:sz w:val="22"/>
                                <w:szCs w:val="22"/>
                              </w:rPr>
                              <w:t>実人数を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記入</w:t>
                            </w:r>
                          </w:p>
                          <w:bookmarkEnd w:id="1"/>
                          <w:p w14:paraId="523BB398" w14:textId="4F063C20" w:rsidR="009A17F8" w:rsidRPr="009A17F8" w:rsidRDefault="009A17F8" w:rsidP="009A17F8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F5BC7" w:rsidRPr="006F5BC7">
              <w:t>参加農業者数（件）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E718" w14:textId="08F9425C" w:rsidR="006F5BC7" w:rsidRPr="006F5BC7" w:rsidRDefault="006F5BC7" w:rsidP="006F5BC7">
            <w:pPr>
              <w:spacing w:line="300" w:lineRule="exact"/>
              <w:jc w:val="center"/>
              <w:rPr>
                <w:rFonts w:hint="default"/>
              </w:rPr>
            </w:pPr>
            <w:r w:rsidRPr="006F5BC7">
              <w:t>取組面積（h</w:t>
            </w:r>
            <w:r w:rsidRPr="006F5BC7">
              <w:rPr>
                <w:rFonts w:hint="default"/>
              </w:rPr>
              <w:t>a</w:t>
            </w:r>
            <w:r w:rsidRPr="006F5BC7">
              <w:t>）</w:t>
            </w:r>
          </w:p>
        </w:tc>
      </w:tr>
      <w:tr w:rsidR="006F5BC7" w:rsidRPr="006F5BC7" w14:paraId="22D8F0A8" w14:textId="77777777" w:rsidTr="000079F7">
        <w:trPr>
          <w:trHeight w:val="629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BCFB" w14:textId="77777777" w:rsidR="006F5BC7" w:rsidRPr="006F5BC7" w:rsidRDefault="006F5BC7" w:rsidP="006F5BC7">
            <w:pPr>
              <w:spacing w:line="300" w:lineRule="exact"/>
              <w:jc w:val="center"/>
              <w:rPr>
                <w:rFonts w:hint="default"/>
              </w:rPr>
            </w:pPr>
            <w:r w:rsidRPr="006F5BC7">
              <w:rPr>
                <w:rFonts w:hint="default"/>
              </w:rPr>
              <w:t>秋用肥料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ACF50" w14:textId="75C70A81" w:rsidR="006F5BC7" w:rsidRPr="006F5BC7" w:rsidRDefault="00B34C74" w:rsidP="006F5BC7">
            <w:pPr>
              <w:spacing w:line="300" w:lineRule="exact"/>
              <w:jc w:val="center"/>
              <w:rPr>
                <w:rFonts w:hint="default"/>
              </w:rPr>
            </w:pPr>
            <w:r>
              <w:t>6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BFF9A5" w14:textId="02F55F4E" w:rsidR="006F5BC7" w:rsidRPr="006F5BC7" w:rsidRDefault="00170920" w:rsidP="006F5BC7">
            <w:pPr>
              <w:spacing w:line="300" w:lineRule="exact"/>
              <w:jc w:val="center"/>
              <w:rPr>
                <w:rFonts w:hint="default"/>
              </w:rPr>
            </w:pPr>
            <w:r>
              <w:t>3</w:t>
            </w:r>
            <w:r>
              <w:rPr>
                <w:rFonts w:hint="default"/>
              </w:rPr>
              <w:t>1.0</w:t>
            </w:r>
          </w:p>
        </w:tc>
      </w:tr>
      <w:tr w:rsidR="006F5BC7" w:rsidRPr="006F5BC7" w14:paraId="4CC0ED08" w14:textId="77777777" w:rsidTr="000079F7">
        <w:trPr>
          <w:trHeight w:val="708"/>
          <w:jc w:val="center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7951BF8" w14:textId="77777777" w:rsidR="006F5BC7" w:rsidRPr="006F5BC7" w:rsidRDefault="006F5BC7" w:rsidP="006F5BC7">
            <w:pPr>
              <w:spacing w:line="300" w:lineRule="exact"/>
              <w:jc w:val="center"/>
              <w:rPr>
                <w:rFonts w:hint="default"/>
              </w:rPr>
            </w:pPr>
            <w:r w:rsidRPr="006F5BC7">
              <w:rPr>
                <w:rFonts w:hint="default"/>
              </w:rPr>
              <w:t>春用肥料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E5EE91D" w14:textId="6D9B65F6" w:rsidR="006F5BC7" w:rsidRPr="006F5BC7" w:rsidRDefault="00B34C74" w:rsidP="006F5BC7">
            <w:pPr>
              <w:spacing w:line="300" w:lineRule="exact"/>
              <w:jc w:val="center"/>
              <w:rPr>
                <w:rFonts w:hint="default"/>
              </w:rPr>
            </w:pPr>
            <w:r>
              <w:t>5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0A21C64B" w14:textId="6F2B2A25" w:rsidR="006F5BC7" w:rsidRPr="006F5BC7" w:rsidRDefault="00170920" w:rsidP="006F5BC7">
            <w:pPr>
              <w:spacing w:line="300" w:lineRule="exact"/>
              <w:jc w:val="center"/>
              <w:rPr>
                <w:rFonts w:hint="default"/>
              </w:rPr>
            </w:pPr>
            <w:r>
              <w:t>2</w:t>
            </w:r>
            <w:r>
              <w:rPr>
                <w:rFonts w:hint="default"/>
              </w:rPr>
              <w:t>5.7</w:t>
            </w:r>
          </w:p>
        </w:tc>
      </w:tr>
      <w:tr w:rsidR="006F5BC7" w:rsidRPr="006F5BC7" w14:paraId="61074236" w14:textId="77777777" w:rsidTr="000079F7">
        <w:trPr>
          <w:trHeight w:val="708"/>
          <w:jc w:val="center"/>
        </w:trPr>
        <w:tc>
          <w:tcPr>
            <w:tcW w:w="23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382E" w14:textId="77777777" w:rsidR="006F5BC7" w:rsidRPr="006F5BC7" w:rsidRDefault="006F5BC7" w:rsidP="006F5BC7">
            <w:pPr>
              <w:spacing w:line="300" w:lineRule="exact"/>
              <w:jc w:val="center"/>
              <w:rPr>
                <w:rFonts w:hint="default"/>
              </w:rPr>
            </w:pPr>
            <w:r w:rsidRPr="006F5BC7">
              <w:rPr>
                <w:rFonts w:hint="default"/>
              </w:rPr>
              <w:t>合計</w:t>
            </w:r>
          </w:p>
        </w:tc>
        <w:tc>
          <w:tcPr>
            <w:tcW w:w="20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023F" w14:textId="7DA38E91" w:rsidR="006F5BC7" w:rsidRPr="006F5BC7" w:rsidRDefault="002675AA" w:rsidP="006F5BC7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53C3C5" wp14:editId="3051B4D6">
                      <wp:simplePos x="0" y="0"/>
                      <wp:positionH relativeFrom="margin">
                        <wp:posOffset>1164590</wp:posOffset>
                      </wp:positionH>
                      <wp:positionV relativeFrom="paragraph">
                        <wp:posOffset>-492760</wp:posOffset>
                      </wp:positionV>
                      <wp:extent cx="1304925" cy="352425"/>
                      <wp:effectExtent l="266700" t="0" r="10160" b="19685"/>
                      <wp:wrapNone/>
                      <wp:docPr id="12" name="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24250" y="3343275"/>
                                <a:ext cx="1304925" cy="352425"/>
                              </a:xfrm>
                              <a:prstGeom prst="wedgeRectCallout">
                                <a:avLst>
                                  <a:gd name="adj1" fmla="val -71960"/>
                                  <a:gd name="adj2" fmla="val -6663"/>
                                </a:avLst>
                              </a:prstGeom>
                              <a:solidFill>
                                <a:srgbClr val="E7E6E6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BA9612" w14:textId="77777777" w:rsidR="002675AA" w:rsidRPr="009A17F8" w:rsidRDefault="002675AA" w:rsidP="002675AA">
                                  <w:pPr>
                                    <w:rPr>
                                      <w:rFonts w:hint="default"/>
                                      <w:sz w:val="22"/>
                                      <w:szCs w:val="22"/>
                                    </w:rPr>
                                  </w:pPr>
                                  <w:r w:rsidRPr="009A17F8">
                                    <w:rPr>
                                      <w:sz w:val="22"/>
                                      <w:szCs w:val="22"/>
                                    </w:rPr>
                                    <w:t>実人数を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記入</w:t>
                                  </w:r>
                                </w:p>
                                <w:p w14:paraId="791BD9BF" w14:textId="77777777" w:rsidR="002675AA" w:rsidRPr="009A17F8" w:rsidRDefault="002675AA" w:rsidP="002675AA">
                                  <w:pPr>
                                    <w:rPr>
                                      <w:rFonts w:hint="default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3C3C5" id="四角形吹き出し 12" o:spid="_x0000_s1029" type="#_x0000_t61" style="position:absolute;left:0;text-align:left;margin-left:91.7pt;margin-top:-38.8pt;width:102.7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" adj="-4743,9361" fillcolor="#e7e6e6" strokecolor="windowText" strokeweight="1pt">
                      <v:textbox>
                        <w:txbxContent>
                          <w:p w14:paraId="08BA9612" w14:textId="77777777" w:rsidR="002675AA" w:rsidRPr="009A17F8" w:rsidRDefault="002675AA" w:rsidP="002675AA">
                            <w:pPr>
                              <w:rPr>
                                <w:rFonts w:hint="default"/>
                                <w:sz w:val="22"/>
                                <w:szCs w:val="22"/>
                              </w:rPr>
                            </w:pPr>
                            <w:r w:rsidRPr="009A17F8">
                              <w:rPr>
                                <w:sz w:val="22"/>
                                <w:szCs w:val="22"/>
                              </w:rPr>
                              <w:t>実人数を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記入</w:t>
                            </w:r>
                          </w:p>
                          <w:p w14:paraId="791BD9BF" w14:textId="77777777" w:rsidR="002675AA" w:rsidRPr="009A17F8" w:rsidRDefault="002675AA" w:rsidP="002675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34C74">
              <w:t>1</w:t>
            </w:r>
            <w:r w:rsidR="00B34C74">
              <w:rPr>
                <w:rFonts w:hint="default"/>
              </w:rPr>
              <w:t>1</w:t>
            </w:r>
          </w:p>
        </w:tc>
        <w:tc>
          <w:tcPr>
            <w:tcW w:w="533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F3F1" w14:textId="5CD210D0" w:rsidR="006F5BC7" w:rsidRPr="006F5BC7" w:rsidRDefault="00170920" w:rsidP="006F5BC7">
            <w:pPr>
              <w:spacing w:line="300" w:lineRule="exact"/>
              <w:jc w:val="center"/>
              <w:rPr>
                <w:rFonts w:hint="default"/>
              </w:rPr>
            </w:pPr>
            <w:r>
              <w:t>5</w:t>
            </w:r>
            <w:r>
              <w:rPr>
                <w:rFonts w:hint="default"/>
              </w:rPr>
              <w:t>6.7</w:t>
            </w:r>
          </w:p>
        </w:tc>
      </w:tr>
    </w:tbl>
    <w:p w14:paraId="309C2D77" w14:textId="4B5CC591" w:rsidR="00B43BE3" w:rsidRDefault="006F5BC7" w:rsidP="006F5BC7">
      <w:pPr>
        <w:spacing w:line="260" w:lineRule="exact"/>
        <w:ind w:firstLineChars="50" w:firstLine="121"/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E56031E" wp14:editId="082CAAB9">
                <wp:simplePos x="0" y="0"/>
                <wp:positionH relativeFrom="page">
                  <wp:posOffset>3752850</wp:posOffset>
                </wp:positionH>
                <wp:positionV relativeFrom="paragraph">
                  <wp:posOffset>153036</wp:posOffset>
                </wp:positionV>
                <wp:extent cx="3409950" cy="590550"/>
                <wp:effectExtent l="0" t="209550" r="19050" b="1905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90550"/>
                        </a:xfrm>
                        <a:prstGeom prst="wedgeRectCallout">
                          <a:avLst>
                            <a:gd name="adj1" fmla="val -8502"/>
                            <a:gd name="adj2" fmla="val -84456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BDCF9" w14:textId="77777777" w:rsidR="00AE5F99" w:rsidRDefault="00AE5F99" w:rsidP="00AE5F9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6031E" id="四角形吹き出し 3" o:spid="_x0000_s1030" type="#_x0000_t61" style="position:absolute;left:0;text-align:left;margin-left:295.5pt;margin-top:12.05pt;width:268.5pt;height:46.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" adj="8964,-7442" fillcolor="#e7e6e6 [3214]" strokecolor="black [3200]" strokeweight="1pt">
                <v:textbox>
                  <w:txbxContent>
                    <w:p w14:paraId="723BDCF9" w14:textId="77777777" w:rsidR="00AE5F99" w:rsidRDefault="00AE5F99" w:rsidP="00AE5F99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47E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A64512E" wp14:editId="33D6CFD0">
                <wp:simplePos x="0" y="0"/>
                <wp:positionH relativeFrom="column">
                  <wp:posOffset>-42545</wp:posOffset>
                </wp:positionH>
                <wp:positionV relativeFrom="paragraph">
                  <wp:posOffset>86360</wp:posOffset>
                </wp:positionV>
                <wp:extent cx="3143250" cy="571500"/>
                <wp:effectExtent l="0" t="2095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571500"/>
                        </a:xfrm>
                        <a:prstGeom prst="wedgeRectCallout">
                          <a:avLst>
                            <a:gd name="adj1" fmla="val 23937"/>
                            <a:gd name="adj2" fmla="val -85834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0CF8D" w14:textId="77777777" w:rsidR="00AE5F99" w:rsidRDefault="00AE5F99" w:rsidP="00AE5F99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4512E" id="四角形吹き出し 2" o:spid="_x0000_s1031" type="#_x0000_t61" style="position:absolute;left:0;text-align:left;margin-left:-3.35pt;margin-top:6.8pt;width:247.5pt;height:4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" adj="15970,-7740" fillcolor="#e7e6e6 [3214]" strokecolor="black [3200]" strokeweight="1pt">
                <v:textbox>
                  <w:txbxContent>
                    <w:p w14:paraId="12C0CF8D" w14:textId="77777777" w:rsidR="00AE5F99" w:rsidRDefault="00AE5F99" w:rsidP="00AE5F99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7EA" w:rsidRPr="00AE5F99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F19E3" wp14:editId="41141E79">
                <wp:simplePos x="0" y="0"/>
                <wp:positionH relativeFrom="margin">
                  <wp:posOffset>-66675</wp:posOffset>
                </wp:positionH>
                <wp:positionV relativeFrom="paragraph">
                  <wp:posOffset>139700</wp:posOffset>
                </wp:positionV>
                <wp:extent cx="3067050" cy="5429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F6C7" w14:textId="30E62974" w:rsidR="006F5BC7" w:rsidRDefault="00AE5F99">
                            <w:pPr>
                              <w:rPr>
                                <w:rFonts w:hint="default"/>
                                <w:sz w:val="22"/>
                              </w:rPr>
                            </w:pPr>
                            <w:r w:rsidRPr="00AE5F99">
                              <w:rPr>
                                <w:sz w:val="22"/>
                              </w:rPr>
                              <w:t>秋肥肥料と</w:t>
                            </w:r>
                            <w:r w:rsidR="009A17F8">
                              <w:rPr>
                                <w:rFonts w:hint="default"/>
                                <w:sz w:val="22"/>
                              </w:rPr>
                              <w:t>春用肥料の参加農業者</w:t>
                            </w:r>
                            <w:r w:rsidR="009A17F8">
                              <w:rPr>
                                <w:sz w:val="22"/>
                              </w:rPr>
                              <w:t>の人数</w:t>
                            </w:r>
                          </w:p>
                          <w:p w14:paraId="4E7D12CB" w14:textId="45E53208" w:rsidR="00AE5F99" w:rsidRPr="00AE5F99" w:rsidRDefault="00AE5F99">
                            <w:pPr>
                              <w:rPr>
                                <w:rFonts w:hint="default"/>
                                <w:sz w:val="22"/>
                              </w:rPr>
                            </w:pPr>
                            <w:r w:rsidRPr="00AE5F99">
                              <w:rPr>
                                <w:sz w:val="22"/>
                              </w:rPr>
                              <w:t>（</w:t>
                            </w:r>
                            <w:r w:rsidRPr="003010F7">
                              <w:rPr>
                                <w:rFonts w:hint="default"/>
                                <w:sz w:val="22"/>
                                <w:u w:val="single"/>
                              </w:rPr>
                              <w:t>参考様式第５－２号</w:t>
                            </w:r>
                            <w:r w:rsidR="00C05284">
                              <w:rPr>
                                <w:sz w:val="22"/>
                                <w:u w:val="single"/>
                              </w:rPr>
                              <w:t>の農業者</w:t>
                            </w:r>
                            <w:r w:rsidRPr="003010F7">
                              <w:rPr>
                                <w:sz w:val="22"/>
                                <w:u w:val="single"/>
                              </w:rPr>
                              <w:t>数</w:t>
                            </w:r>
                            <w:r>
                              <w:rPr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F19E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5.25pt;margin-top:11pt;width:241.5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" filled="f" stroked="f">
                <v:textbox>
                  <w:txbxContent>
                    <w:p w14:paraId="404FF6C7" w14:textId="30E62974" w:rsidR="006F5BC7" w:rsidRDefault="00AE5F99">
                      <w:pPr>
                        <w:rPr>
                          <w:rFonts w:hint="default"/>
                          <w:sz w:val="22"/>
                        </w:rPr>
                      </w:pPr>
                      <w:r w:rsidRPr="00AE5F99">
                        <w:rPr>
                          <w:sz w:val="22"/>
                        </w:rPr>
                        <w:t>秋肥肥料と</w:t>
                      </w:r>
                      <w:r w:rsidR="009A17F8">
                        <w:rPr>
                          <w:rFonts w:hint="default"/>
                          <w:sz w:val="22"/>
                        </w:rPr>
                        <w:t>春用肥料の参加農業者</w:t>
                      </w:r>
                      <w:r w:rsidR="009A17F8">
                        <w:rPr>
                          <w:sz w:val="22"/>
                        </w:rPr>
                        <w:t>の人数</w:t>
                      </w:r>
                    </w:p>
                    <w:p w14:paraId="4E7D12CB" w14:textId="45E53208" w:rsidR="00AE5F99" w:rsidRPr="00AE5F99" w:rsidRDefault="00AE5F99">
                      <w:pPr>
                        <w:rPr>
                          <w:rFonts w:hint="default"/>
                          <w:sz w:val="22"/>
                        </w:rPr>
                      </w:pPr>
                      <w:r w:rsidRPr="00AE5F99">
                        <w:rPr>
                          <w:sz w:val="22"/>
                        </w:rPr>
                        <w:t>（</w:t>
                      </w:r>
                      <w:r w:rsidRPr="003010F7">
                        <w:rPr>
                          <w:rFonts w:hint="default"/>
                          <w:sz w:val="22"/>
                          <w:u w:val="single"/>
                        </w:rPr>
                        <w:t>参考様式第５－２号</w:t>
                      </w:r>
                      <w:r w:rsidR="00C05284">
                        <w:rPr>
                          <w:sz w:val="22"/>
                          <w:u w:val="single"/>
                        </w:rPr>
                        <w:t>の農業者</w:t>
                      </w:r>
                      <w:r w:rsidRPr="003010F7">
                        <w:rPr>
                          <w:sz w:val="22"/>
                          <w:u w:val="single"/>
                        </w:rPr>
                        <w:t>数</w:t>
                      </w:r>
                      <w:r>
                        <w:rPr>
                          <w:sz w:val="22"/>
                        </w:rPr>
                        <w:t>）</w:t>
                      </w:r>
                      <w:r>
                        <w:rPr>
                          <w:rFonts w:hint="default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C15345" w14:textId="44942184" w:rsidR="00AE5F99" w:rsidRDefault="00AE5F99" w:rsidP="00E25777">
      <w:pPr>
        <w:spacing w:line="260" w:lineRule="exact"/>
        <w:rPr>
          <w:rFonts w:hint="default"/>
          <w:color w:val="auto"/>
        </w:rPr>
      </w:pPr>
      <w:r w:rsidRPr="00AE5F99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C5C7C" wp14:editId="30E0F101">
                <wp:simplePos x="0" y="0"/>
                <wp:positionH relativeFrom="page">
                  <wp:posOffset>3724275</wp:posOffset>
                </wp:positionH>
                <wp:positionV relativeFrom="paragraph">
                  <wp:posOffset>12700</wp:posOffset>
                </wp:positionV>
                <wp:extent cx="3400425" cy="6762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D2C3E" w14:textId="613B639E" w:rsidR="00AE5F99" w:rsidRPr="00AE5F99" w:rsidRDefault="00AE5F99" w:rsidP="00AE5F99">
                            <w:pPr>
                              <w:rPr>
                                <w:rFonts w:hint="default"/>
                                <w:sz w:val="22"/>
                              </w:rPr>
                            </w:pPr>
                            <w:r w:rsidRPr="00AE5F99">
                              <w:rPr>
                                <w:sz w:val="22"/>
                              </w:rPr>
                              <w:t>秋肥肥料と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春用肥料</w:t>
                            </w:r>
                            <w:r>
                              <w:rPr>
                                <w:sz w:val="22"/>
                              </w:rPr>
                              <w:t>で化学肥料低減に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取り組んだ</w:t>
                            </w:r>
                            <w:r>
                              <w:rPr>
                                <w:sz w:val="22"/>
                              </w:rPr>
                              <w:t>面積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（</w:t>
                            </w:r>
                            <w:r w:rsidRPr="003010F7">
                              <w:rPr>
                                <w:sz w:val="22"/>
                                <w:u w:val="single"/>
                              </w:rPr>
                              <w:t>参考様式</w:t>
                            </w:r>
                            <w:r w:rsidRPr="003010F7">
                              <w:rPr>
                                <w:rFonts w:hint="default"/>
                                <w:sz w:val="22"/>
                                <w:u w:val="single"/>
                              </w:rPr>
                              <w:t>第５－２</w:t>
                            </w:r>
                            <w:r w:rsidRPr="003010F7">
                              <w:rPr>
                                <w:sz w:val="22"/>
                                <w:u w:val="single"/>
                              </w:rPr>
                              <w:t>号の</w:t>
                            </w:r>
                            <w:r w:rsidRPr="003010F7">
                              <w:rPr>
                                <w:rFonts w:hint="default"/>
                                <w:sz w:val="22"/>
                                <w:u w:val="single"/>
                              </w:rPr>
                              <w:t>取組</w:t>
                            </w:r>
                            <w:r w:rsidRPr="003010F7">
                              <w:rPr>
                                <w:sz w:val="22"/>
                                <w:u w:val="single"/>
                              </w:rPr>
                              <w:t>面積</w:t>
                            </w:r>
                            <w:r w:rsidRPr="003010F7">
                              <w:rPr>
                                <w:rFonts w:hint="default"/>
                                <w:sz w:val="22"/>
                                <w:u w:val="single"/>
                              </w:rPr>
                              <w:t>合計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）を記入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5C7C" id="_x0000_s1033" type="#_x0000_t202" style="position:absolute;left:0;text-align:left;margin-left:293.25pt;margin-top:1pt;width:267.75pt;height:5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" filled="f" stroked="f">
                <v:textbox>
                  <w:txbxContent>
                    <w:p w14:paraId="7EFD2C3E" w14:textId="613B639E" w:rsidR="00AE5F99" w:rsidRPr="00AE5F99" w:rsidRDefault="00AE5F99" w:rsidP="00AE5F99">
                      <w:pPr>
                        <w:rPr>
                          <w:rFonts w:hint="default"/>
                          <w:sz w:val="22"/>
                        </w:rPr>
                      </w:pPr>
                      <w:r w:rsidRPr="00AE5F99">
                        <w:rPr>
                          <w:sz w:val="22"/>
                        </w:rPr>
                        <w:t>秋肥肥料と</w:t>
                      </w:r>
                      <w:r>
                        <w:rPr>
                          <w:rFonts w:hint="default"/>
                          <w:sz w:val="22"/>
                        </w:rPr>
                        <w:t>春用肥料</w:t>
                      </w:r>
                      <w:r>
                        <w:rPr>
                          <w:sz w:val="22"/>
                        </w:rPr>
                        <w:t>で化学肥料低減に</w:t>
                      </w:r>
                      <w:r>
                        <w:rPr>
                          <w:rFonts w:hint="default"/>
                          <w:sz w:val="22"/>
                        </w:rPr>
                        <w:t>取り組んだ</w:t>
                      </w:r>
                      <w:r>
                        <w:rPr>
                          <w:sz w:val="22"/>
                        </w:rPr>
                        <w:t>面積</w:t>
                      </w:r>
                      <w:r>
                        <w:rPr>
                          <w:rFonts w:hint="default"/>
                          <w:sz w:val="22"/>
                        </w:rPr>
                        <w:t>（</w:t>
                      </w:r>
                      <w:r w:rsidRPr="003010F7">
                        <w:rPr>
                          <w:sz w:val="22"/>
                          <w:u w:val="single"/>
                        </w:rPr>
                        <w:t>参考様式</w:t>
                      </w:r>
                      <w:r w:rsidRPr="003010F7">
                        <w:rPr>
                          <w:rFonts w:hint="default"/>
                          <w:sz w:val="22"/>
                          <w:u w:val="single"/>
                        </w:rPr>
                        <w:t>第５－２</w:t>
                      </w:r>
                      <w:r w:rsidRPr="003010F7">
                        <w:rPr>
                          <w:sz w:val="22"/>
                          <w:u w:val="single"/>
                        </w:rPr>
                        <w:t>号の</w:t>
                      </w:r>
                      <w:r w:rsidRPr="003010F7">
                        <w:rPr>
                          <w:rFonts w:hint="default"/>
                          <w:sz w:val="22"/>
                          <w:u w:val="single"/>
                        </w:rPr>
                        <w:t>取組</w:t>
                      </w:r>
                      <w:r w:rsidRPr="003010F7">
                        <w:rPr>
                          <w:sz w:val="22"/>
                          <w:u w:val="single"/>
                        </w:rPr>
                        <w:t>面積</w:t>
                      </w:r>
                      <w:r w:rsidRPr="003010F7">
                        <w:rPr>
                          <w:rFonts w:hint="default"/>
                          <w:sz w:val="22"/>
                          <w:u w:val="single"/>
                        </w:rPr>
                        <w:t>合計</w:t>
                      </w:r>
                      <w:r>
                        <w:rPr>
                          <w:rFonts w:hint="default"/>
                          <w:sz w:val="22"/>
                        </w:rPr>
                        <w:t>）を記入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A44FD0" w14:textId="70493C1D" w:rsidR="00AE5F99" w:rsidRDefault="00AE5F99" w:rsidP="00E25777">
      <w:pPr>
        <w:spacing w:line="260" w:lineRule="exact"/>
        <w:rPr>
          <w:rFonts w:hint="default"/>
          <w:color w:val="auto"/>
        </w:rPr>
      </w:pPr>
    </w:p>
    <w:p w14:paraId="1A96BEEC" w14:textId="0ED06BA4" w:rsidR="00AE5F99" w:rsidRDefault="00AE5F99" w:rsidP="00E25777">
      <w:pPr>
        <w:spacing w:line="260" w:lineRule="exact"/>
        <w:rPr>
          <w:rFonts w:hint="default"/>
          <w:color w:val="auto"/>
        </w:rPr>
      </w:pPr>
    </w:p>
    <w:p w14:paraId="603961B8" w14:textId="77777777" w:rsidR="00AE5F99" w:rsidRDefault="00AE5F99" w:rsidP="00E25777">
      <w:pPr>
        <w:spacing w:line="260" w:lineRule="exact"/>
        <w:rPr>
          <w:rFonts w:hint="default"/>
          <w:color w:val="auto"/>
        </w:rPr>
      </w:pPr>
    </w:p>
    <w:p w14:paraId="58345A2A" w14:textId="6C54DAB8" w:rsidR="005D715B" w:rsidRPr="00477803" w:rsidRDefault="006F5BC7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F578E5A" wp14:editId="47A230B1">
                <wp:simplePos x="0" y="0"/>
                <wp:positionH relativeFrom="margin">
                  <wp:align>center</wp:align>
                </wp:positionH>
                <wp:positionV relativeFrom="paragraph">
                  <wp:posOffset>4291330</wp:posOffset>
                </wp:positionV>
                <wp:extent cx="5905500" cy="676275"/>
                <wp:effectExtent l="0" t="247650" r="19050" b="285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76275"/>
                        </a:xfrm>
                        <a:prstGeom prst="wedgeRectCallout">
                          <a:avLst>
                            <a:gd name="adj1" fmla="val -12445"/>
                            <a:gd name="adj2" fmla="val -8538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A5496" w14:textId="77777777" w:rsidR="008205BD" w:rsidRDefault="008205BD" w:rsidP="008205BD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78E5A" id="四角形吹き出し 9" o:spid="_x0000_s1034" type="#_x0000_t61" style="position:absolute;left:0;text-align:left;margin-left:0;margin-top:337.9pt;width:465pt;height:53.25pt;z-index:2516551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" adj="8112,-7644" fillcolor="#e7e6e6 [3214]" strokecolor="black [3200]" strokeweight="1pt">
                <v:textbox>
                  <w:txbxContent>
                    <w:p w14:paraId="23CA5496" w14:textId="77777777" w:rsidR="008205BD" w:rsidRDefault="008205BD" w:rsidP="008205BD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5F99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D38D19" wp14:editId="1C3DAC61">
                <wp:simplePos x="0" y="0"/>
                <wp:positionH relativeFrom="margin">
                  <wp:posOffset>422910</wp:posOffset>
                </wp:positionH>
                <wp:positionV relativeFrom="paragraph">
                  <wp:posOffset>4323715</wp:posOffset>
                </wp:positionV>
                <wp:extent cx="5829300" cy="5429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AB12" w14:textId="75AECC71" w:rsidR="008205BD" w:rsidRDefault="008205BD" w:rsidP="008205BD">
                            <w:pPr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参加農業者が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選択した</w:t>
                            </w:r>
                            <w:r>
                              <w:rPr>
                                <w:sz w:val="22"/>
                              </w:rPr>
                              <w:t>項目について記入（今回は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例のため、全て</w:t>
                            </w:r>
                            <w:r w:rsidR="00514A9D">
                              <w:rPr>
                                <w:sz w:val="22"/>
                              </w:rPr>
                              <w:t>記載</w:t>
                            </w:r>
                            <w:r w:rsidR="00B50AFD">
                              <w:rPr>
                                <w:sz w:val="22"/>
                              </w:rPr>
                              <w:t>しています</w:t>
                            </w:r>
                            <w:r w:rsidR="00514A9D">
                              <w:rPr>
                                <w:rFonts w:hint="default"/>
                                <w:sz w:val="22"/>
                              </w:rPr>
                              <w:t>）</w:t>
                            </w:r>
                          </w:p>
                          <w:p w14:paraId="34324168" w14:textId="24F3F97B" w:rsidR="008205BD" w:rsidRPr="00AE5F99" w:rsidRDefault="008205BD" w:rsidP="008205BD">
                            <w:pPr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default"/>
                                <w:sz w:val="22"/>
                              </w:rPr>
                              <w:t>肥料販売の</w:t>
                            </w:r>
                            <w:r>
                              <w:rPr>
                                <w:sz w:val="22"/>
                              </w:rPr>
                              <w:t>実績確認</w:t>
                            </w:r>
                            <w:r w:rsidR="00254544">
                              <w:rPr>
                                <w:rFonts w:hint="default"/>
                                <w:sz w:val="22"/>
                              </w:rPr>
                              <w:t>、代表的な農業者</w:t>
                            </w:r>
                            <w:r w:rsidR="0093172E">
                              <w:rPr>
                                <w:rFonts w:hint="default"/>
                                <w:sz w:val="22"/>
                              </w:rPr>
                              <w:t>に聞き取り</w:t>
                            </w:r>
                            <w:r w:rsidR="0093172E">
                              <w:rPr>
                                <w:sz w:val="22"/>
                              </w:rPr>
                              <w:t>を</w:t>
                            </w:r>
                            <w:r w:rsidR="0093172E">
                              <w:rPr>
                                <w:rFonts w:hint="default"/>
                                <w:sz w:val="22"/>
                              </w:rPr>
                              <w:t>実施の上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、</w:t>
                            </w:r>
                            <w:r w:rsidRPr="00C21058">
                              <w:rPr>
                                <w:sz w:val="22"/>
                                <w:u w:val="single"/>
                              </w:rPr>
                              <w:t>数値</w:t>
                            </w:r>
                            <w:r w:rsidRPr="00C21058">
                              <w:rPr>
                                <w:rFonts w:hint="default"/>
                                <w:sz w:val="22"/>
                                <w:u w:val="single"/>
                              </w:rPr>
                              <w:t>を</w:t>
                            </w:r>
                            <w:r w:rsidRPr="00C21058">
                              <w:rPr>
                                <w:sz w:val="22"/>
                                <w:u w:val="single"/>
                              </w:rPr>
                              <w:t>用いて記入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8D19" id="_x0000_s1035" type="#_x0000_t202" style="position:absolute;left:0;text-align:left;margin-left:33.3pt;margin-top:340.45pt;width:459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" filled="f" stroked="f">
                <v:textbox>
                  <w:txbxContent>
                    <w:p w14:paraId="62CFAB12" w14:textId="75AECC71" w:rsidR="008205BD" w:rsidRDefault="008205BD" w:rsidP="008205BD">
                      <w:pPr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参加農業者が</w:t>
                      </w:r>
                      <w:r>
                        <w:rPr>
                          <w:rFonts w:hint="default"/>
                          <w:sz w:val="22"/>
                        </w:rPr>
                        <w:t>選択した</w:t>
                      </w:r>
                      <w:r>
                        <w:rPr>
                          <w:sz w:val="22"/>
                        </w:rPr>
                        <w:t>項目について記入（今回は</w:t>
                      </w:r>
                      <w:r>
                        <w:rPr>
                          <w:rFonts w:hint="default"/>
                          <w:sz w:val="22"/>
                        </w:rPr>
                        <w:t>例のため、全て</w:t>
                      </w:r>
                      <w:r w:rsidR="00514A9D">
                        <w:rPr>
                          <w:sz w:val="22"/>
                        </w:rPr>
                        <w:t>記載</w:t>
                      </w:r>
                      <w:r w:rsidR="00B50AFD">
                        <w:rPr>
                          <w:sz w:val="22"/>
                        </w:rPr>
                        <w:t>しています</w:t>
                      </w:r>
                      <w:r w:rsidR="00514A9D">
                        <w:rPr>
                          <w:rFonts w:hint="default"/>
                          <w:sz w:val="22"/>
                        </w:rPr>
                        <w:t>）</w:t>
                      </w:r>
                    </w:p>
                    <w:p w14:paraId="34324168" w14:textId="24F3F97B" w:rsidR="008205BD" w:rsidRPr="00AE5F99" w:rsidRDefault="008205BD" w:rsidP="008205BD">
                      <w:pPr>
                        <w:rPr>
                          <w:sz w:val="22"/>
                        </w:rPr>
                      </w:pPr>
                      <w:r>
                        <w:rPr>
                          <w:rFonts w:hint="default"/>
                          <w:sz w:val="22"/>
                        </w:rPr>
                        <w:t>肥料販売の</w:t>
                      </w:r>
                      <w:r>
                        <w:rPr>
                          <w:sz w:val="22"/>
                        </w:rPr>
                        <w:t>実績確認</w:t>
                      </w:r>
                      <w:r w:rsidR="00254544">
                        <w:rPr>
                          <w:rFonts w:hint="default"/>
                          <w:sz w:val="22"/>
                        </w:rPr>
                        <w:t>、代表的な農業者</w:t>
                      </w:r>
                      <w:r w:rsidR="0093172E">
                        <w:rPr>
                          <w:rFonts w:hint="default"/>
                          <w:sz w:val="22"/>
                        </w:rPr>
                        <w:t>に聞き取り</w:t>
                      </w:r>
                      <w:r w:rsidR="0093172E">
                        <w:rPr>
                          <w:sz w:val="22"/>
                        </w:rPr>
                        <w:t>を</w:t>
                      </w:r>
                      <w:r w:rsidR="0093172E">
                        <w:rPr>
                          <w:rFonts w:hint="default"/>
                          <w:sz w:val="22"/>
                        </w:rPr>
                        <w:t>実施の上</w:t>
                      </w:r>
                      <w:r>
                        <w:rPr>
                          <w:rFonts w:hint="default"/>
                          <w:sz w:val="22"/>
                        </w:rPr>
                        <w:t>、</w:t>
                      </w:r>
                      <w:r w:rsidRPr="00C21058">
                        <w:rPr>
                          <w:sz w:val="22"/>
                          <w:u w:val="single"/>
                        </w:rPr>
                        <w:t>数値</w:t>
                      </w:r>
                      <w:r w:rsidRPr="00C21058">
                        <w:rPr>
                          <w:rFonts w:hint="default"/>
                          <w:sz w:val="22"/>
                          <w:u w:val="single"/>
                        </w:rPr>
                        <w:t>を</w:t>
                      </w:r>
                      <w:r w:rsidRPr="00C21058">
                        <w:rPr>
                          <w:sz w:val="22"/>
                          <w:u w:val="single"/>
                        </w:rPr>
                        <w:t>用いて記入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15B">
        <w:rPr>
          <w:color w:val="auto"/>
        </w:rPr>
        <w:t xml:space="preserve">　</w:t>
      </w:r>
      <w:r w:rsidR="005D715B"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911" w:type="dxa"/>
        <w:tblInd w:w="149" w:type="dxa"/>
        <w:tblLook w:val="04A0" w:firstRow="1" w:lastRow="0" w:firstColumn="1" w:lastColumn="0" w:noHBand="0" w:noVBand="1"/>
      </w:tblPr>
      <w:tblGrid>
        <w:gridCol w:w="4808"/>
        <w:gridCol w:w="5103"/>
      </w:tblGrid>
      <w:tr w:rsidR="00F01FBE" w14:paraId="39BFEFF5" w14:textId="77777777" w:rsidTr="00590017">
        <w:trPr>
          <w:trHeight w:val="481"/>
        </w:trPr>
        <w:tc>
          <w:tcPr>
            <w:tcW w:w="4808" w:type="dxa"/>
            <w:vAlign w:val="center"/>
          </w:tcPr>
          <w:p w14:paraId="61AC424F" w14:textId="3640AFD8" w:rsidR="00F01FBE" w:rsidRDefault="00F01FBE" w:rsidP="00590017">
            <w:pPr>
              <w:spacing w:line="260" w:lineRule="exact"/>
              <w:jc w:val="center"/>
              <w:rPr>
                <w:rFonts w:hint="default"/>
              </w:rPr>
            </w:pPr>
            <w:r>
              <w:t>取組メニュー</w:t>
            </w:r>
          </w:p>
        </w:tc>
        <w:tc>
          <w:tcPr>
            <w:tcW w:w="5103" w:type="dxa"/>
            <w:vAlign w:val="center"/>
          </w:tcPr>
          <w:p w14:paraId="2878B4E1" w14:textId="35AFE3BF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29691F">
        <w:trPr>
          <w:trHeight w:val="1514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5103" w:type="dxa"/>
            <w:vAlign w:val="center"/>
          </w:tcPr>
          <w:p w14:paraId="34A59C47" w14:textId="00F6B708" w:rsidR="00F01FBE" w:rsidRDefault="004071EB" w:rsidP="00F7310E">
            <w:pPr>
              <w:spacing w:line="260" w:lineRule="exact"/>
              <w:rPr>
                <w:rFonts w:hint="default"/>
              </w:rPr>
            </w:pPr>
            <w:r>
              <w:t>農業者</w:t>
            </w:r>
            <w:r w:rsidR="00AA01B9">
              <w:t>○件が土壌分析に取り組んだ。その結果、肥料過多となっていたほ場では、肥料の切り替え等により、化学肥料の</w:t>
            </w:r>
            <w:r w:rsidR="004D36F7">
              <w:t>施用量が１～３割削減できた。</w:t>
            </w:r>
          </w:p>
        </w:tc>
      </w:tr>
      <w:tr w:rsidR="00F01FBE" w14:paraId="3DE9F831" w14:textId="77777777" w:rsidTr="002C473A">
        <w:trPr>
          <w:trHeight w:val="1209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5103" w:type="dxa"/>
            <w:vAlign w:val="center"/>
          </w:tcPr>
          <w:p w14:paraId="150D650A" w14:textId="183744AB" w:rsidR="00F01FBE" w:rsidRDefault="004071EB" w:rsidP="00AA01B9">
            <w:pPr>
              <w:spacing w:line="260" w:lineRule="exact"/>
              <w:rPr>
                <w:rFonts w:hint="default"/>
              </w:rPr>
            </w:pPr>
            <w:r>
              <w:t>農業者</w:t>
            </w:r>
            <w:r w:rsidR="00AA01B9">
              <w:t>○件が生育状況に応じて基肥や追肥を加減した結果、化学肥料</w:t>
            </w:r>
            <w:r w:rsidR="00590017">
              <w:t>の施用量が１割～３割削減できた。</w:t>
            </w:r>
          </w:p>
        </w:tc>
      </w:tr>
      <w:tr w:rsidR="00F01FBE" w14:paraId="0CEC867E" w14:textId="77777777" w:rsidTr="00590017">
        <w:trPr>
          <w:trHeight w:val="1270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5103" w:type="dxa"/>
            <w:vAlign w:val="center"/>
          </w:tcPr>
          <w:p w14:paraId="4E7C2D8E" w14:textId="36253CCE" w:rsidR="00590017" w:rsidRDefault="009758DD" w:rsidP="00F7310E">
            <w:pPr>
              <w:spacing w:line="260" w:lineRule="exact"/>
              <w:rPr>
                <w:rFonts w:hint="default"/>
              </w:rPr>
            </w:pPr>
            <w:r>
              <w:t>これまでの栽培暦を低投入型の施肥量に変更したことで、○件の</w:t>
            </w:r>
            <w:r w:rsidR="004071EB">
              <w:t>農業者</w:t>
            </w:r>
            <w:r w:rsidR="00AA01B9">
              <w:t>が当該肥料に切り替えたため化学肥料</w:t>
            </w:r>
            <w:r w:rsidR="00590017">
              <w:t>の</w:t>
            </w:r>
            <w:r w:rsidRPr="009758DD">
              <w:t>施用量が１割～３割削減できた。</w:t>
            </w:r>
          </w:p>
        </w:tc>
      </w:tr>
      <w:tr w:rsidR="00F01FBE" w14:paraId="6D46385F" w14:textId="77777777" w:rsidTr="00590017">
        <w:trPr>
          <w:trHeight w:val="1529"/>
        </w:trPr>
        <w:tc>
          <w:tcPr>
            <w:tcW w:w="4808" w:type="dxa"/>
            <w:vAlign w:val="center"/>
          </w:tcPr>
          <w:p w14:paraId="68F04472" w14:textId="5C3B5C68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5103" w:type="dxa"/>
            <w:vAlign w:val="center"/>
          </w:tcPr>
          <w:p w14:paraId="647EBDDA" w14:textId="03A28E59" w:rsidR="00F01FBE" w:rsidRDefault="00AA01B9" w:rsidP="00F7310E">
            <w:pPr>
              <w:spacing w:line="260" w:lineRule="exact"/>
              <w:rPr>
                <w:rFonts w:hint="default"/>
              </w:rPr>
            </w:pPr>
            <w:r>
              <w:t>令和５年度の堆肥の販売帳簿では、</w:t>
            </w:r>
            <w:r w:rsidR="004D36F7">
              <w:t>例年</w:t>
            </w:r>
            <w:r w:rsidR="00590017">
              <w:t>より販売量が</w:t>
            </w:r>
            <w:r>
              <w:t>○</w:t>
            </w:r>
            <w:r w:rsidR="00590017">
              <w:t>ｔ増加している。散布量を増やした農家では、土壌診断も行うことで、</w:t>
            </w:r>
            <w:r w:rsidR="00733A3E">
              <w:t>基</w:t>
            </w:r>
            <w:r>
              <w:t>肥を前年から</w:t>
            </w:r>
            <w:r w:rsidR="009758DD">
              <w:t>１～</w:t>
            </w:r>
            <w:r w:rsidR="004D36F7">
              <w:t>３</w:t>
            </w:r>
            <w:r>
              <w:t>割削減した</w:t>
            </w:r>
            <w:r w:rsidR="00590017">
              <w:t>事例があった。</w:t>
            </w:r>
          </w:p>
        </w:tc>
      </w:tr>
      <w:tr w:rsidR="00F01FBE" w14:paraId="711165C1" w14:textId="77777777" w:rsidTr="002C473A">
        <w:trPr>
          <w:trHeight w:val="2204"/>
        </w:trPr>
        <w:tc>
          <w:tcPr>
            <w:tcW w:w="4808" w:type="dxa"/>
            <w:vAlign w:val="center"/>
          </w:tcPr>
          <w:p w14:paraId="39ED8F18" w14:textId="776E570F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lastRenderedPageBreak/>
              <w:t>オ　下水汚泥の利用</w:t>
            </w:r>
          </w:p>
        </w:tc>
        <w:tc>
          <w:tcPr>
            <w:tcW w:w="5103" w:type="dxa"/>
            <w:vAlign w:val="center"/>
          </w:tcPr>
          <w:p w14:paraId="69976BD9" w14:textId="1D8EBAFB" w:rsidR="00590017" w:rsidRDefault="00590017" w:rsidP="00CF086F">
            <w:pPr>
              <w:spacing w:line="260" w:lineRule="exact"/>
              <w:rPr>
                <w:rFonts w:hint="default"/>
              </w:rPr>
            </w:pPr>
            <w:r>
              <w:t>汚泥肥料</w:t>
            </w:r>
            <w:r w:rsidR="00CF086F">
              <w:t>（銘柄：○○）</w:t>
            </w:r>
            <w:r>
              <w:t>の販売</w:t>
            </w:r>
            <w:r w:rsidR="00CF086F">
              <w:t>を促進し</w:t>
            </w:r>
            <w:r>
              <w:t>たところ、約</w:t>
            </w:r>
            <w:r w:rsidR="00CF086F">
              <w:t>△袋（□</w:t>
            </w:r>
            <w:r>
              <w:t>ｔ</w:t>
            </w:r>
            <w:r>
              <w:rPr>
                <w:rFonts w:hint="default"/>
              </w:rPr>
              <w:t>）</w:t>
            </w:r>
            <w:r w:rsidR="00CF086F">
              <w:t>の購入があった。購入先の農家に使用状況を聞いたところ、生育が良くなったとのことから、今後も継続した利用が見込まれ</w:t>
            </w:r>
            <w:r>
              <w:t>、</w:t>
            </w:r>
            <w:r w:rsidR="009758DD">
              <w:t>１</w:t>
            </w:r>
            <w:r w:rsidR="004D36F7">
              <w:t>～３割の</w:t>
            </w:r>
            <w:r>
              <w:t>化学肥料</w:t>
            </w:r>
            <w:r w:rsidR="00CF086F">
              <w:t>の削減につながる見込み。</w:t>
            </w:r>
          </w:p>
        </w:tc>
      </w:tr>
      <w:tr w:rsidR="00F01FBE" w14:paraId="53205C6C" w14:textId="77777777" w:rsidTr="002C473A">
        <w:trPr>
          <w:trHeight w:val="2098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5103" w:type="dxa"/>
            <w:vAlign w:val="center"/>
          </w:tcPr>
          <w:p w14:paraId="4CF44C4F" w14:textId="517DDEBC" w:rsidR="00F01FBE" w:rsidRDefault="002C473A" w:rsidP="00F7310E">
            <w:pPr>
              <w:spacing w:line="260" w:lineRule="exact"/>
              <w:rPr>
                <w:rFonts w:hint="default"/>
              </w:rPr>
            </w:pPr>
            <w:r>
              <w:t>食品残渣から</w:t>
            </w:r>
            <w:r w:rsidR="00CF086F">
              <w:t>製造された肥料（銘柄：○○</w:t>
            </w:r>
            <w:r w:rsidR="00CF086F">
              <w:rPr>
                <w:rFonts w:hint="default"/>
              </w:rPr>
              <w:t>）の販売量が</w:t>
            </w:r>
            <w:r w:rsidR="004D36F7">
              <w:rPr>
                <w:rFonts w:hint="default"/>
              </w:rPr>
              <w:t>例年</w:t>
            </w:r>
            <w:r w:rsidR="00CF086F">
              <w:rPr>
                <w:rFonts w:hint="default"/>
              </w:rPr>
              <w:t>と比較して</w:t>
            </w:r>
            <w:r w:rsidR="004D36F7">
              <w:t>△</w:t>
            </w:r>
            <w:r w:rsidR="00CF086F">
              <w:t>割程度増加した</w:t>
            </w:r>
            <w:r>
              <w:t>。</w:t>
            </w:r>
            <w:r w:rsidR="00CF086F">
              <w:t>今後も継続した利用が見込まれ、</w:t>
            </w:r>
            <w:r w:rsidR="009758DD">
              <w:t>１</w:t>
            </w:r>
            <w:r w:rsidR="004D36F7">
              <w:t>～３割の</w:t>
            </w:r>
            <w:r w:rsidR="00CF086F">
              <w:t>化学肥料の削減につながる見込み。</w:t>
            </w:r>
          </w:p>
        </w:tc>
      </w:tr>
      <w:tr w:rsidR="00F01FBE" w14:paraId="7A8AF547" w14:textId="77777777" w:rsidTr="004D36F7">
        <w:trPr>
          <w:trHeight w:val="1123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5103" w:type="dxa"/>
            <w:vAlign w:val="center"/>
          </w:tcPr>
          <w:p w14:paraId="11F8380D" w14:textId="7C76CB0B" w:rsidR="00F01FBE" w:rsidRDefault="004D36F7" w:rsidP="004D36F7">
            <w:pPr>
              <w:spacing w:line="260" w:lineRule="exact"/>
              <w:rPr>
                <w:rFonts w:hint="default"/>
              </w:rPr>
            </w:pPr>
            <w:r>
              <w:t>有機質肥料（銘柄：○○）</w:t>
            </w:r>
            <w:r w:rsidR="00733A3E">
              <w:t>の販売量は例年の</w:t>
            </w:r>
            <w:r>
              <w:t>△</w:t>
            </w:r>
            <w:r w:rsidR="00733A3E">
              <w:t>倍となり、基肥で約</w:t>
            </w:r>
            <w:r w:rsidR="009758DD">
              <w:t>１～</w:t>
            </w:r>
            <w:r w:rsidR="00733A3E">
              <w:t>３割の窒素削減が図られたことになる。</w:t>
            </w:r>
          </w:p>
        </w:tc>
      </w:tr>
      <w:tr w:rsidR="00F01FBE" w14:paraId="310EA257" w14:textId="77777777" w:rsidTr="004D36F7">
        <w:trPr>
          <w:trHeight w:val="1399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5103" w:type="dxa"/>
            <w:vAlign w:val="center"/>
          </w:tcPr>
          <w:p w14:paraId="0EF39102" w14:textId="526A87EB" w:rsidR="00F01FBE" w:rsidRDefault="004071EB" w:rsidP="004D36F7">
            <w:pPr>
              <w:spacing w:line="260" w:lineRule="exact"/>
              <w:rPr>
                <w:rFonts w:hint="default"/>
              </w:rPr>
            </w:pPr>
            <w:r>
              <w:t>農業者</w:t>
            </w:r>
            <w:r w:rsidR="009758DD">
              <w:t>○件が緑肥種子の利用に取り組み、すき込み作業を行った結果</w:t>
            </w:r>
            <w:r w:rsidR="00733A3E">
              <w:t>、基肥</w:t>
            </w:r>
            <w:r w:rsidR="009758DD">
              <w:t>を△割削減した</w:t>
            </w:r>
            <w:r>
              <w:t>農業者</w:t>
            </w:r>
            <w:r w:rsidR="009758DD">
              <w:t>もお</w:t>
            </w:r>
            <w:r w:rsidR="004D36F7">
              <w:t>り、</w:t>
            </w:r>
            <w:r w:rsidR="009758DD">
              <w:t>化学肥料</w:t>
            </w:r>
            <w:r w:rsidR="009758DD" w:rsidRPr="009758DD">
              <w:t>の施用量が１～３割削減できた。</w:t>
            </w:r>
          </w:p>
        </w:tc>
      </w:tr>
      <w:tr w:rsidR="00F01FBE" w14:paraId="1669D038" w14:textId="77777777" w:rsidTr="004D36F7">
        <w:trPr>
          <w:trHeight w:val="1563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5103" w:type="dxa"/>
            <w:vAlign w:val="center"/>
          </w:tcPr>
          <w:p w14:paraId="7823F48D" w14:textId="33E143F6" w:rsidR="00733A3E" w:rsidRDefault="004071EB" w:rsidP="004D36F7">
            <w:pPr>
              <w:spacing w:line="260" w:lineRule="exact"/>
              <w:rPr>
                <w:rFonts w:hint="default"/>
              </w:rPr>
            </w:pPr>
            <w:r>
              <w:t>農業者</w:t>
            </w:r>
            <w:r w:rsidR="004D36F7">
              <w:t>○件が</w:t>
            </w:r>
            <w:r w:rsidR="009758DD" w:rsidRPr="009758DD">
              <w:t>肥料施用量の少ない品種</w:t>
            </w:r>
            <w:r w:rsidR="009758DD">
              <w:t>の利用</w:t>
            </w:r>
            <w:r w:rsidR="004D36F7">
              <w:t>に取り組み、</w:t>
            </w:r>
            <w:r w:rsidR="00733A3E">
              <w:t>従来の品種からは施肥量が約１</w:t>
            </w:r>
            <w:r w:rsidR="009758DD">
              <w:t>～３</w:t>
            </w:r>
            <w:r w:rsidR="00733A3E">
              <w:t>割少ない施肥体</w:t>
            </w:r>
            <w:r w:rsidR="004D36F7">
              <w:t>系となっていることから、同程度は使用量が削減されているものと見込まれる</w:t>
            </w:r>
            <w:r w:rsidR="00733A3E">
              <w:t>。</w:t>
            </w:r>
          </w:p>
        </w:tc>
      </w:tr>
      <w:tr w:rsidR="00F01FBE" w14:paraId="0685C5F9" w14:textId="77777777" w:rsidTr="00733A3E">
        <w:trPr>
          <w:trHeight w:val="1819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5103" w:type="dxa"/>
            <w:vAlign w:val="center"/>
          </w:tcPr>
          <w:p w14:paraId="7A937894" w14:textId="7FBCE73C" w:rsidR="00F01FBE" w:rsidRDefault="009758DD" w:rsidP="00076863">
            <w:pPr>
              <w:spacing w:line="260" w:lineRule="exact"/>
              <w:rPr>
                <w:rFonts w:hint="default"/>
              </w:rPr>
            </w:pPr>
            <w:r>
              <w:t>例年と比較して</w:t>
            </w:r>
            <w:r>
              <w:rPr>
                <w:rFonts w:hint="default"/>
              </w:rPr>
              <w:t>、</w:t>
            </w:r>
            <w:r w:rsidR="00076863">
              <w:t>従来の肥料（銘柄：○○）</w:t>
            </w:r>
            <w:r w:rsidR="00B42E61">
              <w:t>の販売量が△割減少し、</w:t>
            </w:r>
            <w:r w:rsidR="00076863">
              <w:t>低成分肥料（銘柄</w:t>
            </w:r>
            <w:r w:rsidR="00076863">
              <w:rPr>
                <w:rFonts w:hint="default"/>
              </w:rPr>
              <w:t>：</w:t>
            </w:r>
            <w:r w:rsidR="00076863">
              <w:t>□□）</w:t>
            </w:r>
            <w:r w:rsidR="00B42E61">
              <w:t>の販売量が約△</w:t>
            </w:r>
            <w:r w:rsidR="00733A3E">
              <w:t>割増加したことから、</w:t>
            </w:r>
            <w:r w:rsidR="00B25F74">
              <w:t>肥料成分</w:t>
            </w:r>
            <w:r w:rsidR="00733A3E">
              <w:t>使用量では約８</w:t>
            </w:r>
            <w:r>
              <w:t>～１０</w:t>
            </w:r>
            <w:r w:rsidR="00733A3E">
              <w:t>％削減されたと推計。</w:t>
            </w:r>
          </w:p>
        </w:tc>
      </w:tr>
      <w:tr w:rsidR="00F01FBE" w14:paraId="447E065F" w14:textId="77777777" w:rsidTr="0029691F">
        <w:trPr>
          <w:trHeight w:val="1278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5103" w:type="dxa"/>
            <w:vAlign w:val="center"/>
          </w:tcPr>
          <w:p w14:paraId="33224356" w14:textId="624CF3D3" w:rsidR="00F01FBE" w:rsidRDefault="004071EB" w:rsidP="00F7310E">
            <w:pPr>
              <w:spacing w:line="260" w:lineRule="exact"/>
              <w:rPr>
                <w:rFonts w:hint="default"/>
              </w:rPr>
            </w:pPr>
            <w:r>
              <w:t>農業者</w:t>
            </w:r>
            <w:r w:rsidR="00B25F74">
              <w:t>○件が</w:t>
            </w:r>
            <w:r w:rsidR="009758DD">
              <w:t>可変施肥機による追肥作業も実施することで、窒素施用量を１割～２</w:t>
            </w:r>
            <w:r w:rsidR="0029691F">
              <w:t>割削減できた。</w:t>
            </w:r>
          </w:p>
        </w:tc>
      </w:tr>
      <w:tr w:rsidR="00F01FBE" w14:paraId="5A15B2E7" w14:textId="77777777" w:rsidTr="0029691F">
        <w:trPr>
          <w:trHeight w:val="984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5103" w:type="dxa"/>
            <w:vAlign w:val="center"/>
          </w:tcPr>
          <w:p w14:paraId="41FB205F" w14:textId="24F0F77A" w:rsidR="00F01FBE" w:rsidRDefault="00B25F74" w:rsidP="00F7310E">
            <w:pPr>
              <w:spacing w:line="260" w:lineRule="exact"/>
              <w:rPr>
                <w:rFonts w:hint="default"/>
              </w:rPr>
            </w:pPr>
            <w:r>
              <w:rPr>
                <w:szCs w:val="28"/>
              </w:rPr>
              <w:t>うね立て同時施肥機を購入した○</w:t>
            </w:r>
            <w:r w:rsidR="0029691F">
              <w:rPr>
                <w:szCs w:val="28"/>
              </w:rPr>
              <w:t>件の農家の施肥状況を確認したところ、約</w:t>
            </w:r>
            <w:r w:rsidR="009758DD">
              <w:rPr>
                <w:szCs w:val="28"/>
              </w:rPr>
              <w:t>１～</w:t>
            </w:r>
            <w:r w:rsidR="0029691F">
              <w:rPr>
                <w:szCs w:val="28"/>
              </w:rPr>
              <w:t>２割の基肥の削減につながっていた。</w:t>
            </w:r>
          </w:p>
        </w:tc>
      </w:tr>
      <w:tr w:rsidR="00F01FBE" w14:paraId="7B87B207" w14:textId="77777777" w:rsidTr="009758DD">
        <w:trPr>
          <w:trHeight w:val="1551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5103" w:type="dxa"/>
            <w:vAlign w:val="center"/>
          </w:tcPr>
          <w:p w14:paraId="17002492" w14:textId="420D8D52" w:rsidR="00F01FBE" w:rsidRDefault="009758DD" w:rsidP="00F7310E">
            <w:pPr>
              <w:spacing w:line="260" w:lineRule="exact"/>
              <w:rPr>
                <w:rFonts w:hint="default"/>
              </w:rPr>
            </w:pPr>
            <w:r>
              <w:rPr>
                <w:szCs w:val="28"/>
              </w:rPr>
              <w:t>例年と比較して、</w:t>
            </w:r>
            <w:r w:rsidR="00B25F74">
              <w:rPr>
                <w:szCs w:val="28"/>
              </w:rPr>
              <w:t>育苗箱専用の肥料（</w:t>
            </w:r>
            <w:r w:rsidR="0029691F">
              <w:rPr>
                <w:szCs w:val="28"/>
              </w:rPr>
              <w:t>銘柄</w:t>
            </w:r>
            <w:r w:rsidR="00B25F74">
              <w:rPr>
                <w:szCs w:val="28"/>
              </w:rPr>
              <w:t>：○○</w:t>
            </w:r>
            <w:r w:rsidR="0029691F">
              <w:rPr>
                <w:szCs w:val="28"/>
              </w:rPr>
              <w:t>）</w:t>
            </w:r>
            <w:r w:rsidR="00B25F74">
              <w:rPr>
                <w:szCs w:val="28"/>
              </w:rPr>
              <w:t>の販売量が約△</w:t>
            </w:r>
            <w:r w:rsidR="0029691F">
              <w:rPr>
                <w:szCs w:val="28"/>
              </w:rPr>
              <w:t>割増加したため、地域内の施肥体系と比較すれば、基肥・追肥で合わせて約</w:t>
            </w:r>
            <w:r>
              <w:rPr>
                <w:szCs w:val="28"/>
              </w:rPr>
              <w:t>１～</w:t>
            </w:r>
            <w:r w:rsidR="0029691F">
              <w:rPr>
                <w:szCs w:val="28"/>
              </w:rPr>
              <w:t>２割の削減になったと見込まれる。</w:t>
            </w:r>
          </w:p>
        </w:tc>
      </w:tr>
      <w:tr w:rsidR="00F01FBE" w14:paraId="73254FCC" w14:textId="77777777" w:rsidTr="0029691F">
        <w:trPr>
          <w:trHeight w:val="1541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5103" w:type="dxa"/>
            <w:vAlign w:val="center"/>
          </w:tcPr>
          <w:p w14:paraId="7E2BD8B3" w14:textId="36384C5F" w:rsidR="00F01FBE" w:rsidRDefault="0029691F" w:rsidP="00F7310E">
            <w:pPr>
              <w:spacing w:line="260" w:lineRule="exact"/>
              <w:rPr>
                <w:rFonts w:hint="default"/>
              </w:rPr>
            </w:pPr>
            <w:r>
              <w:rPr>
                <w:szCs w:val="28"/>
              </w:rPr>
              <w:t>今般の肥料価格高騰を受け、</w:t>
            </w:r>
            <w:r w:rsidR="00B25F74">
              <w:rPr>
                <w:szCs w:val="28"/>
              </w:rPr>
              <w:t>従来の肥料（銘柄○○）</w:t>
            </w:r>
            <w:r>
              <w:rPr>
                <w:szCs w:val="28"/>
              </w:rPr>
              <w:t>より低価格の</w:t>
            </w:r>
            <w:r w:rsidR="00B25F74">
              <w:rPr>
                <w:szCs w:val="28"/>
              </w:rPr>
              <w:t>肥料（銘柄：△△）の取り扱いを増やしたところ、例年より販売量が約□</w:t>
            </w:r>
            <w:r>
              <w:rPr>
                <w:szCs w:val="28"/>
              </w:rPr>
              <w:t>割増加した。その価格差から、約</w:t>
            </w:r>
            <w:r w:rsidR="009758DD">
              <w:rPr>
                <w:szCs w:val="28"/>
              </w:rPr>
              <w:t>○</w:t>
            </w:r>
            <w:r>
              <w:rPr>
                <w:szCs w:val="28"/>
              </w:rPr>
              <w:t>％のコスト節減の効果があったと推察される。</w:t>
            </w:r>
          </w:p>
        </w:tc>
      </w:tr>
      <w:tr w:rsidR="00C513AD" w14:paraId="7857C597" w14:textId="77777777" w:rsidTr="00C513AD">
        <w:trPr>
          <w:trHeight w:val="996"/>
        </w:trPr>
        <w:tc>
          <w:tcPr>
            <w:tcW w:w="4808" w:type="dxa"/>
          </w:tcPr>
          <w:p w14:paraId="0C1DB620" w14:textId="77777777" w:rsidR="00C513AD" w:rsidRDefault="00C513AD" w:rsidP="00C513AD">
            <w:pPr>
              <w:spacing w:line="260" w:lineRule="exact"/>
              <w:ind w:left="340" w:hangingChars="140" w:hanging="340"/>
              <w:rPr>
                <w:rFonts w:hint="default"/>
                <w:szCs w:val="28"/>
              </w:rPr>
            </w:pPr>
            <w:r w:rsidRPr="00FD0609">
              <w:rPr>
                <w:szCs w:val="28"/>
              </w:rPr>
              <w:t xml:space="preserve">タ　県独自技術の利用（別紙①稲わら等有機物のすき込み）            　　</w:t>
            </w:r>
          </w:p>
          <w:p w14:paraId="007F8380" w14:textId="5C99E8C1" w:rsidR="00D41FE3" w:rsidRPr="00D41FE3" w:rsidRDefault="00D41FE3" w:rsidP="00C513AD">
            <w:pPr>
              <w:spacing w:line="260" w:lineRule="exact"/>
              <w:ind w:left="340" w:hangingChars="140" w:hanging="340"/>
              <w:rPr>
                <w:rFonts w:hint="default"/>
                <w:u w:val="single"/>
              </w:rPr>
            </w:pPr>
            <w:r>
              <w:rPr>
                <w:rFonts w:hint="default"/>
                <w:szCs w:val="28"/>
              </w:rPr>
              <w:t xml:space="preserve">　　</w:t>
            </w:r>
            <w:r w:rsidRPr="00D41FE3">
              <w:rPr>
                <w:rFonts w:hint="default"/>
                <w:szCs w:val="28"/>
                <w:u w:val="single"/>
              </w:rPr>
              <w:t>※タの取組は県単事業のみ記載</w:t>
            </w:r>
          </w:p>
        </w:tc>
        <w:tc>
          <w:tcPr>
            <w:tcW w:w="5103" w:type="dxa"/>
          </w:tcPr>
          <w:p w14:paraId="36E48890" w14:textId="2E71A4DC" w:rsidR="00C513AD" w:rsidRDefault="00C513AD" w:rsidP="00C513AD">
            <w:pPr>
              <w:spacing w:line="260" w:lineRule="exact"/>
              <w:rPr>
                <w:rFonts w:hint="default"/>
                <w:szCs w:val="28"/>
              </w:rPr>
            </w:pPr>
            <w:r>
              <w:rPr>
                <w:szCs w:val="28"/>
              </w:rPr>
              <w:t>稲わら等有機物をすき込み、土づくりを行っている農業者は、他の農業者と比較して、化学肥料の利用量を</w:t>
            </w:r>
            <w:r w:rsidR="009758DD">
              <w:rPr>
                <w:szCs w:val="28"/>
              </w:rPr>
              <w:t>１～</w:t>
            </w:r>
            <w:r>
              <w:rPr>
                <w:szCs w:val="28"/>
              </w:rPr>
              <w:t>２割削減できていた。</w:t>
            </w:r>
          </w:p>
        </w:tc>
      </w:tr>
      <w:tr w:rsidR="00C513AD" w14:paraId="39E570A6" w14:textId="77777777" w:rsidTr="00786675">
        <w:trPr>
          <w:trHeight w:val="1541"/>
        </w:trPr>
        <w:tc>
          <w:tcPr>
            <w:tcW w:w="4808" w:type="dxa"/>
          </w:tcPr>
          <w:p w14:paraId="7F046F26" w14:textId="77777777" w:rsidR="00D41FE3" w:rsidRDefault="00C513AD" w:rsidP="00C513AD">
            <w:pPr>
              <w:spacing w:line="260" w:lineRule="exact"/>
              <w:ind w:left="340" w:hangingChars="140" w:hanging="340"/>
              <w:rPr>
                <w:rFonts w:hint="default"/>
                <w:szCs w:val="28"/>
              </w:rPr>
            </w:pPr>
            <w:r w:rsidRPr="00FD0609">
              <w:rPr>
                <w:szCs w:val="28"/>
              </w:rPr>
              <w:t xml:space="preserve">タ　県独自技術の利用（別紙②石灰等の土壌酸度矯正資材の投入） </w:t>
            </w:r>
          </w:p>
          <w:p w14:paraId="20211ED4" w14:textId="77777777" w:rsidR="00D41FE3" w:rsidRDefault="00D41FE3" w:rsidP="00C513AD">
            <w:pPr>
              <w:spacing w:line="260" w:lineRule="exact"/>
              <w:ind w:left="340" w:hangingChars="140" w:hanging="340"/>
              <w:rPr>
                <w:rFonts w:hint="default"/>
                <w:szCs w:val="28"/>
              </w:rPr>
            </w:pPr>
          </w:p>
          <w:p w14:paraId="3491AE90" w14:textId="4FFC60F9" w:rsidR="00C513AD" w:rsidRDefault="00D41FE3" w:rsidP="00C513AD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rPr>
                <w:rFonts w:hint="default"/>
                <w:szCs w:val="28"/>
              </w:rPr>
              <w:t xml:space="preserve">　</w:t>
            </w:r>
            <w:r>
              <w:rPr>
                <w:szCs w:val="28"/>
              </w:rPr>
              <w:t xml:space="preserve">  </w:t>
            </w:r>
            <w:r w:rsidRPr="00D41FE3">
              <w:rPr>
                <w:rFonts w:hint="default"/>
                <w:szCs w:val="28"/>
                <w:u w:val="single"/>
              </w:rPr>
              <w:t>※タの取組は県単事業のみ記載</w:t>
            </w:r>
          </w:p>
        </w:tc>
        <w:tc>
          <w:tcPr>
            <w:tcW w:w="5103" w:type="dxa"/>
          </w:tcPr>
          <w:p w14:paraId="07A505F0" w14:textId="3E3F3ADA" w:rsidR="00C513AD" w:rsidRPr="00AF030A" w:rsidRDefault="00C513AD" w:rsidP="00C513AD">
            <w:pPr>
              <w:ind w:leftChars="-1" w:hanging="2"/>
              <w:rPr>
                <w:rFonts w:hint="default"/>
                <w:szCs w:val="28"/>
              </w:rPr>
            </w:pPr>
            <w:r>
              <w:rPr>
                <w:szCs w:val="28"/>
              </w:rPr>
              <w:t>石灰質資材（銘柄：○○</w:t>
            </w:r>
            <w:r w:rsidRPr="00AF030A">
              <w:rPr>
                <w:szCs w:val="28"/>
              </w:rPr>
              <w:t>）の利用量（販売量）が</w:t>
            </w:r>
            <w:r>
              <w:rPr>
                <w:szCs w:val="28"/>
              </w:rPr>
              <w:t>例年よりも△割</w:t>
            </w:r>
            <w:r w:rsidRPr="00AF030A">
              <w:rPr>
                <w:szCs w:val="28"/>
              </w:rPr>
              <w:t>増加した。</w:t>
            </w:r>
          </w:p>
          <w:p w14:paraId="53E2ABCB" w14:textId="36E85D30" w:rsidR="00C513AD" w:rsidRDefault="00C513AD" w:rsidP="00C513AD">
            <w:pPr>
              <w:spacing w:line="260" w:lineRule="exact"/>
              <w:rPr>
                <w:rFonts w:hint="default"/>
                <w:szCs w:val="28"/>
              </w:rPr>
            </w:pPr>
            <w:r>
              <w:rPr>
                <w:szCs w:val="28"/>
              </w:rPr>
              <w:t>石灰質資材の施用により、土壌診断の結果、土壌酸度が改善され、適正量の施肥がなされ、化学肥料の利用量を</w:t>
            </w:r>
            <w:r w:rsidR="009758DD">
              <w:rPr>
                <w:szCs w:val="28"/>
              </w:rPr>
              <w:t>１～</w:t>
            </w:r>
            <w:r>
              <w:rPr>
                <w:szCs w:val="28"/>
              </w:rPr>
              <w:t>２割削減できた</w:t>
            </w:r>
            <w:r w:rsidRPr="00AF030A">
              <w:rPr>
                <w:szCs w:val="28"/>
              </w:rPr>
              <w:t>。</w:t>
            </w:r>
          </w:p>
        </w:tc>
      </w:tr>
      <w:tr w:rsidR="00C513AD" w14:paraId="68DF2FAD" w14:textId="77777777" w:rsidTr="00786675">
        <w:trPr>
          <w:trHeight w:val="1541"/>
        </w:trPr>
        <w:tc>
          <w:tcPr>
            <w:tcW w:w="4808" w:type="dxa"/>
          </w:tcPr>
          <w:p w14:paraId="31A873D9" w14:textId="77777777" w:rsidR="00D41FE3" w:rsidRDefault="00C513AD" w:rsidP="00C513AD">
            <w:pPr>
              <w:spacing w:line="260" w:lineRule="exact"/>
              <w:ind w:left="340" w:hangingChars="140" w:hanging="340"/>
              <w:rPr>
                <w:rFonts w:hint="default"/>
                <w:szCs w:val="28"/>
              </w:rPr>
            </w:pPr>
            <w:r w:rsidRPr="00FD0609">
              <w:rPr>
                <w:szCs w:val="28"/>
              </w:rPr>
              <w:t xml:space="preserve">タ　県独自技術の利用（別紙③ゼオライト等の土壌改良剤の投入） </w:t>
            </w:r>
          </w:p>
          <w:p w14:paraId="5B2FA6A4" w14:textId="77777777" w:rsidR="00D41FE3" w:rsidRDefault="00D41FE3" w:rsidP="00C513AD">
            <w:pPr>
              <w:spacing w:line="260" w:lineRule="exact"/>
              <w:ind w:left="340" w:hangingChars="140" w:hanging="340"/>
              <w:rPr>
                <w:rFonts w:hint="default"/>
                <w:szCs w:val="28"/>
              </w:rPr>
            </w:pPr>
          </w:p>
          <w:p w14:paraId="30DDD32D" w14:textId="6A6B9B44" w:rsidR="00C513AD" w:rsidRDefault="00D41FE3" w:rsidP="00C513AD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rPr>
                <w:szCs w:val="28"/>
              </w:rPr>
              <w:t xml:space="preserve">    </w:t>
            </w:r>
            <w:r w:rsidRPr="00D41FE3">
              <w:rPr>
                <w:rFonts w:hint="default"/>
                <w:szCs w:val="28"/>
                <w:u w:val="single"/>
              </w:rPr>
              <w:t>※タの取組は県単事業のみ記載</w:t>
            </w:r>
          </w:p>
        </w:tc>
        <w:tc>
          <w:tcPr>
            <w:tcW w:w="5103" w:type="dxa"/>
          </w:tcPr>
          <w:p w14:paraId="48FB39A4" w14:textId="60D1C075" w:rsidR="00C513AD" w:rsidRDefault="00C513AD" w:rsidP="00C513AD">
            <w:pPr>
              <w:spacing w:line="260" w:lineRule="exact"/>
              <w:rPr>
                <w:rFonts w:hint="default"/>
                <w:szCs w:val="28"/>
              </w:rPr>
            </w:pPr>
            <w:r>
              <w:rPr>
                <w:szCs w:val="28"/>
              </w:rPr>
              <w:t>ゼオライトを○件の</w:t>
            </w:r>
            <w:r w:rsidR="004071EB">
              <w:rPr>
                <w:szCs w:val="28"/>
              </w:rPr>
              <w:t>農業者</w:t>
            </w:r>
            <w:r>
              <w:rPr>
                <w:szCs w:val="28"/>
              </w:rPr>
              <w:t>が施用することで、土壌の保肥力が向上し</w:t>
            </w:r>
            <w:r w:rsidR="009758DD">
              <w:rPr>
                <w:szCs w:val="28"/>
              </w:rPr>
              <w:t>た結果</w:t>
            </w:r>
            <w:r>
              <w:rPr>
                <w:szCs w:val="28"/>
              </w:rPr>
              <w:t>、減肥につながり、化学肥料の利用量を</w:t>
            </w:r>
            <w:r w:rsidR="009758DD">
              <w:rPr>
                <w:szCs w:val="28"/>
              </w:rPr>
              <w:t>１～</w:t>
            </w:r>
            <w:r>
              <w:rPr>
                <w:szCs w:val="28"/>
              </w:rPr>
              <w:t>２割削減できた</w:t>
            </w:r>
            <w:r w:rsidRPr="00AF030A">
              <w:rPr>
                <w:szCs w:val="28"/>
              </w:rPr>
              <w:t>。</w:t>
            </w:r>
          </w:p>
        </w:tc>
      </w:tr>
      <w:tr w:rsidR="00C513AD" w14:paraId="3F9DF995" w14:textId="77777777" w:rsidTr="00786675">
        <w:trPr>
          <w:trHeight w:val="1541"/>
        </w:trPr>
        <w:tc>
          <w:tcPr>
            <w:tcW w:w="4808" w:type="dxa"/>
          </w:tcPr>
          <w:p w14:paraId="2A7C9D93" w14:textId="6F3C3CD2" w:rsidR="00C513AD" w:rsidRDefault="00D41FE3" w:rsidP="00C513AD">
            <w:pPr>
              <w:ind w:left="486" w:hangingChars="200" w:hanging="486"/>
              <w:rPr>
                <w:rFonts w:hint="default"/>
                <w:szCs w:val="28"/>
              </w:rPr>
            </w:pPr>
            <w:r>
              <w:rPr>
                <w:szCs w:val="28"/>
              </w:rPr>
              <w:t>タ　県独自技術の利用（別紙④緩効性肥料の投入）</w:t>
            </w:r>
          </w:p>
          <w:p w14:paraId="74F638E0" w14:textId="1359C529" w:rsidR="00D41FE3" w:rsidRDefault="00D41FE3" w:rsidP="00C513AD">
            <w:pPr>
              <w:ind w:left="486" w:hangingChars="200" w:hanging="486"/>
              <w:rPr>
                <w:rFonts w:hint="default"/>
                <w:szCs w:val="28"/>
              </w:rPr>
            </w:pPr>
          </w:p>
          <w:p w14:paraId="56141AE2" w14:textId="1BF6909E" w:rsidR="00C513AD" w:rsidRPr="00FD0609" w:rsidRDefault="00D41FE3" w:rsidP="00D41FE3">
            <w:pPr>
              <w:ind w:left="486" w:hangingChars="200" w:hanging="486"/>
              <w:rPr>
                <w:rFonts w:hint="default"/>
                <w:szCs w:val="28"/>
              </w:rPr>
            </w:pPr>
            <w:r>
              <w:rPr>
                <w:rFonts w:hint="default"/>
                <w:szCs w:val="28"/>
              </w:rPr>
              <w:t xml:space="preserve">　　</w:t>
            </w:r>
            <w:r w:rsidRPr="00D41FE3">
              <w:rPr>
                <w:rFonts w:hint="default"/>
                <w:szCs w:val="28"/>
                <w:u w:val="single"/>
              </w:rPr>
              <w:t>※タの取組は県単事業のみ記載</w:t>
            </w:r>
          </w:p>
        </w:tc>
        <w:tc>
          <w:tcPr>
            <w:tcW w:w="5103" w:type="dxa"/>
          </w:tcPr>
          <w:p w14:paraId="5C583960" w14:textId="67FA5B8A" w:rsidR="00C513AD" w:rsidRDefault="00C513AD" w:rsidP="00C513AD">
            <w:pPr>
              <w:spacing w:line="260" w:lineRule="exact"/>
              <w:rPr>
                <w:rFonts w:hint="default"/>
                <w:szCs w:val="28"/>
              </w:rPr>
            </w:pPr>
            <w:r>
              <w:rPr>
                <w:szCs w:val="28"/>
              </w:rPr>
              <w:t>○件の農業者が</w:t>
            </w:r>
            <w:r w:rsidRPr="00AF030A">
              <w:rPr>
                <w:szCs w:val="28"/>
              </w:rPr>
              <w:t>基肥の一部を速効性の肥料から緩効性の被覆肥料</w:t>
            </w:r>
            <w:r>
              <w:rPr>
                <w:szCs w:val="28"/>
              </w:rPr>
              <w:t>（銘柄：□□）に変更することで従来と比較して</w:t>
            </w:r>
            <w:r w:rsidRPr="00AF030A">
              <w:rPr>
                <w:szCs w:val="28"/>
              </w:rPr>
              <w:t>窒素施用量を</w:t>
            </w:r>
            <w:r w:rsidR="009758DD">
              <w:rPr>
                <w:szCs w:val="28"/>
              </w:rPr>
              <w:t>１～</w:t>
            </w:r>
            <w:r>
              <w:rPr>
                <w:szCs w:val="28"/>
              </w:rPr>
              <w:t>２割</w:t>
            </w:r>
            <w:r w:rsidR="009758DD">
              <w:rPr>
                <w:szCs w:val="28"/>
              </w:rPr>
              <w:t>削減でき</w:t>
            </w:r>
            <w:r w:rsidRPr="00AF030A">
              <w:rPr>
                <w:szCs w:val="28"/>
              </w:rPr>
              <w:t>た。</w:t>
            </w:r>
          </w:p>
        </w:tc>
      </w:tr>
    </w:tbl>
    <w:p w14:paraId="00F7FAD3" w14:textId="49F006DA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</w:t>
      </w:r>
      <w:r w:rsidR="004071EB">
        <w:rPr>
          <w:szCs w:val="24"/>
        </w:rPr>
        <w:t>農業者</w:t>
      </w:r>
      <w:r w:rsidRPr="00E05095">
        <w:rPr>
          <w:szCs w:val="24"/>
        </w:rPr>
        <w:t>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</w:t>
      </w:r>
      <w:r w:rsidR="00E12AF3">
        <w:rPr>
          <w:szCs w:val="24"/>
        </w:rPr>
        <w:t>を参照し</w:t>
      </w:r>
      <w:r w:rsidR="00624D16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Pr="004D36F7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13FF7249" w14:textId="77777777" w:rsidR="007B5705" w:rsidRDefault="007B5705" w:rsidP="00E25777">
            <w:pPr>
              <w:spacing w:line="260" w:lineRule="exact"/>
              <w:rPr>
                <w:rFonts w:hint="default"/>
                <w:color w:val="auto"/>
              </w:rPr>
            </w:pPr>
          </w:p>
          <w:p w14:paraId="5FAADE87" w14:textId="302BB6C0" w:rsidR="00076863" w:rsidRDefault="00076863" w:rsidP="00E25777">
            <w:pPr>
              <w:spacing w:line="260" w:lineRule="exac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○土壌分析点数の増加による土壌診断の強化</w:t>
            </w:r>
          </w:p>
          <w:p w14:paraId="2218663D" w14:textId="77777777" w:rsidR="00076863" w:rsidRDefault="00076863" w:rsidP="00E25777">
            <w:pPr>
              <w:spacing w:line="260" w:lineRule="exact"/>
              <w:rPr>
                <w:rFonts w:hint="default"/>
                <w:color w:val="auto"/>
              </w:rPr>
            </w:pPr>
          </w:p>
          <w:p w14:paraId="65A2F1BF" w14:textId="65B725D6" w:rsidR="00076863" w:rsidRDefault="00076863" w:rsidP="00E25777">
            <w:pPr>
              <w:spacing w:line="260" w:lineRule="exac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○堆肥供給量の増加に向けた近隣の畜産農家や生産業者との連携</w:t>
            </w:r>
          </w:p>
          <w:p w14:paraId="5EDB894A" w14:textId="77777777" w:rsidR="00076863" w:rsidRPr="00076863" w:rsidRDefault="00076863" w:rsidP="00E25777">
            <w:pPr>
              <w:spacing w:line="260" w:lineRule="exact"/>
              <w:rPr>
                <w:rFonts w:hint="default"/>
                <w:color w:val="auto"/>
              </w:rPr>
            </w:pPr>
          </w:p>
          <w:p w14:paraId="69AC067A" w14:textId="36FA526E" w:rsidR="00076863" w:rsidRDefault="00076863" w:rsidP="00E25777">
            <w:pPr>
              <w:spacing w:line="260" w:lineRule="exac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○汚泥肥料の利用拡大推進</w:t>
            </w:r>
          </w:p>
          <w:p w14:paraId="1268F068" w14:textId="77777777" w:rsidR="00076863" w:rsidRDefault="00076863" w:rsidP="00E25777">
            <w:pPr>
              <w:spacing w:line="260" w:lineRule="exact"/>
              <w:rPr>
                <w:rFonts w:hint="default"/>
                <w:color w:val="auto"/>
              </w:rPr>
            </w:pPr>
          </w:p>
          <w:p w14:paraId="4175A128" w14:textId="01FA3F50" w:rsidR="00076863" w:rsidRDefault="00076863" w:rsidP="00E25777">
            <w:pPr>
              <w:spacing w:line="260" w:lineRule="exac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○有機質肥料の安定供給</w:t>
            </w:r>
          </w:p>
          <w:p w14:paraId="272ECEF9" w14:textId="77777777" w:rsidR="00076863" w:rsidRDefault="00076863" w:rsidP="00E25777">
            <w:pPr>
              <w:spacing w:line="260" w:lineRule="exact"/>
              <w:rPr>
                <w:rFonts w:hint="default"/>
                <w:color w:val="auto"/>
              </w:rPr>
            </w:pPr>
          </w:p>
          <w:p w14:paraId="0176D867" w14:textId="598967BA" w:rsidR="00076863" w:rsidRDefault="00076863" w:rsidP="00E25777">
            <w:pPr>
              <w:spacing w:line="260" w:lineRule="exac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○</w:t>
            </w:r>
            <w:r w:rsidR="00B97FEA">
              <w:rPr>
                <w:color w:val="auto"/>
              </w:rPr>
              <w:t>コスト節減を意識した低価格肥料の販売量増加</w:t>
            </w:r>
          </w:p>
          <w:p w14:paraId="6D3AC30F" w14:textId="32555620" w:rsidR="00B97FEA" w:rsidRDefault="00B97FEA" w:rsidP="00B97FEA">
            <w:pPr>
              <w:spacing w:line="260" w:lineRule="exact"/>
              <w:rPr>
                <w:rFonts w:hint="default"/>
                <w:color w:val="auto"/>
              </w:rPr>
            </w:pPr>
          </w:p>
          <w:p w14:paraId="3847D5D1" w14:textId="075D2C0E" w:rsidR="004B4057" w:rsidRDefault="004B4057" w:rsidP="00301432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2FC6C403" w:rsidR="000A7B20" w:rsidRDefault="00E711C1" w:rsidP="00E25777">
      <w:pPr>
        <w:spacing w:line="260" w:lineRule="exact"/>
        <w:rPr>
          <w:rFonts w:hint="default"/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75A7BFB" wp14:editId="27BDB91E">
                <wp:simplePos x="0" y="0"/>
                <wp:positionH relativeFrom="column">
                  <wp:posOffset>395605</wp:posOffset>
                </wp:positionH>
                <wp:positionV relativeFrom="paragraph">
                  <wp:posOffset>280035</wp:posOffset>
                </wp:positionV>
                <wp:extent cx="6000750" cy="438150"/>
                <wp:effectExtent l="0" t="457200" r="19050" b="1905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38150"/>
                        </a:xfrm>
                        <a:prstGeom prst="wedgeRectCallout">
                          <a:avLst>
                            <a:gd name="adj1" fmla="val -7817"/>
                            <a:gd name="adj2" fmla="val -149569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902DD" w14:textId="77777777" w:rsidR="00E711C1" w:rsidRDefault="00E711C1" w:rsidP="00E711C1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A7BFB" id="四角形吹き出し 11" o:spid="_x0000_s1036" type="#_x0000_t61" style="position:absolute;left:0;text-align:left;margin-left:31.15pt;margin-top:22.05pt;width:472.5pt;height:34.5pt;z-index:2516541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" adj="9112,-21507" fillcolor="#e7e6e6 [3214]" strokecolor="black [3200]" strokeweight="1pt">
                <v:textbox>
                  <w:txbxContent>
                    <w:p w14:paraId="722902DD" w14:textId="77777777" w:rsidR="00E711C1" w:rsidRDefault="00E711C1" w:rsidP="00E711C1">
                      <w:pPr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5F99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215952" wp14:editId="177A81A7">
                <wp:simplePos x="0" y="0"/>
                <wp:positionH relativeFrom="margin">
                  <wp:posOffset>509905</wp:posOffset>
                </wp:positionH>
                <wp:positionV relativeFrom="paragraph">
                  <wp:posOffset>318135</wp:posOffset>
                </wp:positionV>
                <wp:extent cx="5581650" cy="3714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3F1CB" w14:textId="54AEFB14" w:rsidR="00E711C1" w:rsidRPr="00AE5F99" w:rsidRDefault="00E711C1" w:rsidP="00E711C1">
                            <w:pPr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化学肥料低減に向けた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>取り組みの内</w:t>
                            </w:r>
                            <w:r>
                              <w:rPr>
                                <w:sz w:val="22"/>
                              </w:rPr>
                              <w:t>、</w:t>
                            </w:r>
                            <w:r w:rsidRPr="00C21058">
                              <w:rPr>
                                <w:rFonts w:hint="default"/>
                                <w:sz w:val="22"/>
                                <w:u w:val="single"/>
                              </w:rPr>
                              <w:t>代表的な取り組み</w:t>
                            </w:r>
                            <w:r w:rsidRPr="00C21058">
                              <w:rPr>
                                <w:sz w:val="22"/>
                                <w:u w:val="single"/>
                              </w:rPr>
                              <w:t>について</w:t>
                            </w:r>
                            <w:r w:rsidRPr="00C21058">
                              <w:rPr>
                                <w:rFonts w:hint="default"/>
                                <w:sz w:val="22"/>
                                <w:u w:val="single"/>
                              </w:rPr>
                              <w:t>今後</w:t>
                            </w:r>
                            <w:r w:rsidRPr="00C21058">
                              <w:rPr>
                                <w:sz w:val="22"/>
                                <w:u w:val="single"/>
                              </w:rPr>
                              <w:t>の</w:t>
                            </w:r>
                            <w:r w:rsidR="00690B96">
                              <w:rPr>
                                <w:rFonts w:hint="default"/>
                                <w:sz w:val="22"/>
                                <w:u w:val="single"/>
                              </w:rPr>
                              <w:t>計画を</w:t>
                            </w:r>
                            <w:r w:rsidR="00690B96">
                              <w:rPr>
                                <w:sz w:val="22"/>
                                <w:u w:val="single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5952" id="_x0000_s1037" type="#_x0000_t202" style="position:absolute;left:0;text-align:left;margin-left:40.15pt;margin-top:25.05pt;width:439.5pt;height:2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" filled="f" stroked="f">
                <v:textbox>
                  <w:txbxContent>
                    <w:p w14:paraId="6243F1CB" w14:textId="54AEFB14" w:rsidR="00E711C1" w:rsidRPr="00AE5F99" w:rsidRDefault="00E711C1" w:rsidP="00E711C1">
                      <w:pPr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sz w:val="22"/>
                        </w:rPr>
                        <w:t>化学肥料低減に向けた</w:t>
                      </w:r>
                      <w:r>
                        <w:rPr>
                          <w:rFonts w:hint="default"/>
                          <w:sz w:val="22"/>
                        </w:rPr>
                        <w:t>取り組みの内</w:t>
                      </w:r>
                      <w:r>
                        <w:rPr>
                          <w:sz w:val="22"/>
                        </w:rPr>
                        <w:t>、</w:t>
                      </w:r>
                      <w:r w:rsidRPr="00C21058">
                        <w:rPr>
                          <w:rFonts w:hint="default"/>
                          <w:sz w:val="22"/>
                          <w:u w:val="single"/>
                        </w:rPr>
                        <w:t>代表的な取り組み</w:t>
                      </w:r>
                      <w:r w:rsidRPr="00C21058">
                        <w:rPr>
                          <w:sz w:val="22"/>
                          <w:u w:val="single"/>
                        </w:rPr>
                        <w:t>について</w:t>
                      </w:r>
                      <w:r w:rsidRPr="00C21058">
                        <w:rPr>
                          <w:rFonts w:hint="default"/>
                          <w:sz w:val="22"/>
                          <w:u w:val="single"/>
                        </w:rPr>
                        <w:t>今後</w:t>
                      </w:r>
                      <w:r w:rsidRPr="00C21058">
                        <w:rPr>
                          <w:sz w:val="22"/>
                          <w:u w:val="single"/>
                        </w:rPr>
                        <w:t>の</w:t>
                      </w:r>
                      <w:r w:rsidR="00690B96">
                        <w:rPr>
                          <w:rFonts w:hint="default"/>
                          <w:sz w:val="22"/>
                          <w:u w:val="single"/>
                        </w:rPr>
                        <w:t>計画を</w:t>
                      </w:r>
                      <w:r w:rsidR="00690B96">
                        <w:rPr>
                          <w:sz w:val="22"/>
                          <w:u w:val="single"/>
                        </w:rP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A7B20" w:rsidSect="00CD52B2">
      <w:headerReference w:type="default" r:id="rId6"/>
      <w:footerReference w:type="even" r:id="rId7"/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46EDF" w14:textId="77777777" w:rsidR="002E7740" w:rsidRDefault="002E774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1619A32" w14:textId="77777777" w:rsidR="002E7740" w:rsidRDefault="002E774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DFAC1" w14:textId="77777777" w:rsidR="002E7740" w:rsidRDefault="002E774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C157D74" w14:textId="77777777" w:rsidR="002E7740" w:rsidRDefault="002E7740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02FD1" w14:textId="06BAF106" w:rsidR="00F22ACE" w:rsidRPr="00F22ACE" w:rsidRDefault="00F22ACE" w:rsidP="00F22ACE">
    <w:pPr>
      <w:pStyle w:val="a3"/>
      <w:jc w:val="right"/>
      <w:rPr>
        <w:rFonts w:hint="default"/>
        <w:sz w:val="32"/>
        <w:bdr w:val="single" w:sz="4" w:space="0" w:color="auto"/>
      </w:rPr>
    </w:pPr>
    <w:r w:rsidRPr="00F22ACE">
      <w:rPr>
        <w:sz w:val="32"/>
        <w:bdr w:val="single" w:sz="4" w:space="0" w:color="auto"/>
      </w:rPr>
      <w:t>記載例</w:t>
    </w:r>
  </w:p>
  <w:p w14:paraId="45C55077" w14:textId="77777777" w:rsidR="00F22ACE" w:rsidRDefault="00F22AC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37FE" w14:textId="77099D79" w:rsidR="00F22ACE" w:rsidRPr="00AE5F99" w:rsidRDefault="00654171" w:rsidP="00AE5F99">
    <w:pPr>
      <w:pStyle w:val="a3"/>
      <w:ind w:right="-58"/>
      <w:jc w:val="left"/>
      <w:rPr>
        <w:rFonts w:hint="default"/>
        <w:sz w:val="32"/>
        <w:szCs w:val="32"/>
      </w:rPr>
    </w:pPr>
    <w:r>
      <w:rPr>
        <w:sz w:val="32"/>
        <w:szCs w:val="32"/>
      </w:rPr>
      <w:t>（秋用肥料６件、春用肥料５</w:t>
    </w:r>
    <w:r w:rsidR="00AE5F99">
      <w:rPr>
        <w:sz w:val="32"/>
        <w:szCs w:val="32"/>
      </w:rPr>
      <w:t xml:space="preserve">件の場合）　　　　　　　　　　</w:t>
    </w:r>
    <w:r w:rsidR="00F22ACE" w:rsidRPr="00AE5F99">
      <w:rPr>
        <w:sz w:val="32"/>
        <w:szCs w:val="32"/>
        <w:bdr w:val="single" w:sz="4" w:space="0" w:color="auto"/>
      </w:rPr>
      <w:t>記載例</w:t>
    </w:r>
  </w:p>
  <w:p w14:paraId="13F877CB" w14:textId="77777777" w:rsidR="00F22ACE" w:rsidRDefault="00F22ACE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6863"/>
    <w:rsid w:val="0007752B"/>
    <w:rsid w:val="00091718"/>
    <w:rsid w:val="000A31B8"/>
    <w:rsid w:val="000A7B20"/>
    <w:rsid w:val="000D411C"/>
    <w:rsid w:val="000F6C2E"/>
    <w:rsid w:val="00100B96"/>
    <w:rsid w:val="00135516"/>
    <w:rsid w:val="00170920"/>
    <w:rsid w:val="0018069B"/>
    <w:rsid w:val="0018649A"/>
    <w:rsid w:val="001A5551"/>
    <w:rsid w:val="001E223B"/>
    <w:rsid w:val="00204AF5"/>
    <w:rsid w:val="0023745E"/>
    <w:rsid w:val="00254544"/>
    <w:rsid w:val="00263E87"/>
    <w:rsid w:val="002675AA"/>
    <w:rsid w:val="00267DAE"/>
    <w:rsid w:val="00282757"/>
    <w:rsid w:val="0029691F"/>
    <w:rsid w:val="002B5C20"/>
    <w:rsid w:val="002C473A"/>
    <w:rsid w:val="002C7093"/>
    <w:rsid w:val="002E7740"/>
    <w:rsid w:val="003010F7"/>
    <w:rsid w:val="00301432"/>
    <w:rsid w:val="00310529"/>
    <w:rsid w:val="00316D45"/>
    <w:rsid w:val="003230E0"/>
    <w:rsid w:val="00336195"/>
    <w:rsid w:val="00363548"/>
    <w:rsid w:val="00373ACD"/>
    <w:rsid w:val="003830B8"/>
    <w:rsid w:val="0038548B"/>
    <w:rsid w:val="00386057"/>
    <w:rsid w:val="003D1396"/>
    <w:rsid w:val="003F3AA5"/>
    <w:rsid w:val="004071EB"/>
    <w:rsid w:val="004104AD"/>
    <w:rsid w:val="0043234B"/>
    <w:rsid w:val="00442BB5"/>
    <w:rsid w:val="004451DD"/>
    <w:rsid w:val="00445254"/>
    <w:rsid w:val="00456138"/>
    <w:rsid w:val="00457FB6"/>
    <w:rsid w:val="00467321"/>
    <w:rsid w:val="00477803"/>
    <w:rsid w:val="00481F45"/>
    <w:rsid w:val="004B4057"/>
    <w:rsid w:val="004D36F7"/>
    <w:rsid w:val="0051314E"/>
    <w:rsid w:val="00514A9D"/>
    <w:rsid w:val="00526E75"/>
    <w:rsid w:val="005417FD"/>
    <w:rsid w:val="005804FB"/>
    <w:rsid w:val="00590017"/>
    <w:rsid w:val="005922B6"/>
    <w:rsid w:val="005D715B"/>
    <w:rsid w:val="005E4BC1"/>
    <w:rsid w:val="0061237C"/>
    <w:rsid w:val="0062393E"/>
    <w:rsid w:val="00624D16"/>
    <w:rsid w:val="006261A6"/>
    <w:rsid w:val="00633340"/>
    <w:rsid w:val="00641596"/>
    <w:rsid w:val="00654171"/>
    <w:rsid w:val="006835FB"/>
    <w:rsid w:val="00690B96"/>
    <w:rsid w:val="00697741"/>
    <w:rsid w:val="006A6FB9"/>
    <w:rsid w:val="006F5BC7"/>
    <w:rsid w:val="0070072E"/>
    <w:rsid w:val="00733A3E"/>
    <w:rsid w:val="00743546"/>
    <w:rsid w:val="00756B74"/>
    <w:rsid w:val="00794B90"/>
    <w:rsid w:val="007A7850"/>
    <w:rsid w:val="007B5705"/>
    <w:rsid w:val="007C295E"/>
    <w:rsid w:val="007D0906"/>
    <w:rsid w:val="007D41B2"/>
    <w:rsid w:val="007E744F"/>
    <w:rsid w:val="008205BD"/>
    <w:rsid w:val="00836B00"/>
    <w:rsid w:val="00863D9F"/>
    <w:rsid w:val="008B3DD7"/>
    <w:rsid w:val="008C728D"/>
    <w:rsid w:val="00911088"/>
    <w:rsid w:val="0093172E"/>
    <w:rsid w:val="00947317"/>
    <w:rsid w:val="00954680"/>
    <w:rsid w:val="009550BE"/>
    <w:rsid w:val="00957817"/>
    <w:rsid w:val="00962F24"/>
    <w:rsid w:val="009758DD"/>
    <w:rsid w:val="00984C4D"/>
    <w:rsid w:val="009A17F8"/>
    <w:rsid w:val="009A2B1C"/>
    <w:rsid w:val="009E6A32"/>
    <w:rsid w:val="00A40F10"/>
    <w:rsid w:val="00A93F1B"/>
    <w:rsid w:val="00A94AA5"/>
    <w:rsid w:val="00AA01B9"/>
    <w:rsid w:val="00AA08FE"/>
    <w:rsid w:val="00AA6807"/>
    <w:rsid w:val="00AA762E"/>
    <w:rsid w:val="00AD216D"/>
    <w:rsid w:val="00AD769F"/>
    <w:rsid w:val="00AE5F99"/>
    <w:rsid w:val="00B25F74"/>
    <w:rsid w:val="00B34C74"/>
    <w:rsid w:val="00B42E61"/>
    <w:rsid w:val="00B43BE3"/>
    <w:rsid w:val="00B50AFD"/>
    <w:rsid w:val="00B531C8"/>
    <w:rsid w:val="00B55D59"/>
    <w:rsid w:val="00B93E16"/>
    <w:rsid w:val="00B97FEA"/>
    <w:rsid w:val="00BA09AA"/>
    <w:rsid w:val="00C00CFD"/>
    <w:rsid w:val="00C05284"/>
    <w:rsid w:val="00C21058"/>
    <w:rsid w:val="00C513AD"/>
    <w:rsid w:val="00C57AA9"/>
    <w:rsid w:val="00C80F29"/>
    <w:rsid w:val="00C856E1"/>
    <w:rsid w:val="00CD52B2"/>
    <w:rsid w:val="00CE1566"/>
    <w:rsid w:val="00CF086F"/>
    <w:rsid w:val="00D047EA"/>
    <w:rsid w:val="00D1081C"/>
    <w:rsid w:val="00D23D82"/>
    <w:rsid w:val="00D25310"/>
    <w:rsid w:val="00D357DB"/>
    <w:rsid w:val="00D41FE3"/>
    <w:rsid w:val="00D43888"/>
    <w:rsid w:val="00D540EE"/>
    <w:rsid w:val="00D909A6"/>
    <w:rsid w:val="00DA0E32"/>
    <w:rsid w:val="00DB496C"/>
    <w:rsid w:val="00DC5A5A"/>
    <w:rsid w:val="00E12AF3"/>
    <w:rsid w:val="00E163F3"/>
    <w:rsid w:val="00E25777"/>
    <w:rsid w:val="00E62C8F"/>
    <w:rsid w:val="00E63ECA"/>
    <w:rsid w:val="00E711C1"/>
    <w:rsid w:val="00E916D2"/>
    <w:rsid w:val="00EA3658"/>
    <w:rsid w:val="00F01FBE"/>
    <w:rsid w:val="00F1736B"/>
    <w:rsid w:val="00F22ACE"/>
    <w:rsid w:val="00F237F0"/>
    <w:rsid w:val="00F40E00"/>
    <w:rsid w:val="00F463A4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2038</Words>
  <Characters>186</Characters>
  <Application>Microsoft Office Word</Application>
  <DocSecurity>0</DocSecurity>
  <Lines>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Windowsユーザー</cp:lastModifiedBy>
  <cp:revision>48</cp:revision>
  <cp:lastPrinted>2022-07-27T10:59:00Z</cp:lastPrinted>
  <dcterms:created xsi:type="dcterms:W3CDTF">2022-07-29T12:42:00Z</dcterms:created>
  <dcterms:modified xsi:type="dcterms:W3CDTF">2024-01-23T01:05:00Z</dcterms:modified>
</cp:coreProperties>
</file>